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0B" w:rsidRPr="003A7B0B" w:rsidRDefault="003A7B0B" w:rsidP="003F3A7E">
      <w:pPr>
        <w:spacing w:line="276" w:lineRule="auto"/>
        <w:jc w:val="center"/>
        <w:rPr>
          <w:rFonts w:ascii="Times New Roman" w:hAnsi="Times New Roman" w:cs="Times New Roman"/>
          <w:b/>
          <w:sz w:val="24"/>
          <w:szCs w:val="24"/>
        </w:rPr>
      </w:pPr>
      <w:r w:rsidRPr="003A7B0B">
        <w:rPr>
          <w:rFonts w:ascii="Times New Roman" w:hAnsi="Times New Roman" w:cs="Times New Roman"/>
          <w:b/>
          <w:sz w:val="24"/>
          <w:szCs w:val="24"/>
        </w:rPr>
        <w:t xml:space="preserve">Гарантийная поддержка малому </w:t>
      </w:r>
      <w:r w:rsidR="00A27250">
        <w:rPr>
          <w:rFonts w:ascii="Times New Roman" w:hAnsi="Times New Roman" w:cs="Times New Roman"/>
          <w:b/>
          <w:sz w:val="24"/>
          <w:szCs w:val="24"/>
        </w:rPr>
        <w:t xml:space="preserve">и среднему </w:t>
      </w:r>
      <w:r w:rsidRPr="003A7B0B">
        <w:rPr>
          <w:rFonts w:ascii="Times New Roman" w:hAnsi="Times New Roman" w:cs="Times New Roman"/>
          <w:b/>
          <w:sz w:val="24"/>
          <w:szCs w:val="24"/>
        </w:rPr>
        <w:t>бизнесу</w:t>
      </w:r>
    </w:p>
    <w:p w:rsidR="003A7B0B" w:rsidRPr="00F74CCF" w:rsidRDefault="00531AF5" w:rsidP="003F3A7E">
      <w:pPr>
        <w:pStyle w:val="a5"/>
        <w:spacing w:line="276" w:lineRule="auto"/>
        <w:ind w:firstLine="709"/>
        <w:jc w:val="both"/>
        <w:rPr>
          <w:rFonts w:ascii="Times New Roman" w:hAnsi="Times New Roman" w:cs="Times New Roman"/>
          <w:sz w:val="24"/>
          <w:szCs w:val="24"/>
        </w:rPr>
      </w:pPr>
      <w:r w:rsidRPr="00F74CCF">
        <w:rPr>
          <w:rFonts w:ascii="Times New Roman" w:hAnsi="Times New Roman" w:cs="Times New Roman"/>
          <w:sz w:val="24"/>
          <w:szCs w:val="24"/>
        </w:rPr>
        <w:t>Центр "Мой бизнес" - это место, где предприниматели и граждане, планирующие открыть свой бизнес, могут получить комплексную поддержку своему бизнесу по принципу "одного окна", в том числе и гарантийную поддержку.</w:t>
      </w:r>
    </w:p>
    <w:p w:rsidR="00531AF5" w:rsidRPr="00F74CCF" w:rsidRDefault="00531AF5" w:rsidP="003F3A7E">
      <w:pPr>
        <w:pStyle w:val="a5"/>
        <w:spacing w:line="276" w:lineRule="auto"/>
        <w:ind w:firstLine="709"/>
        <w:jc w:val="both"/>
        <w:rPr>
          <w:rFonts w:ascii="Times New Roman" w:hAnsi="Times New Roman" w:cs="Times New Roman"/>
          <w:sz w:val="24"/>
          <w:szCs w:val="24"/>
        </w:rPr>
      </w:pPr>
      <w:r w:rsidRPr="00F74CCF">
        <w:rPr>
          <w:rFonts w:ascii="Times New Roman" w:hAnsi="Times New Roman" w:cs="Times New Roman"/>
          <w:sz w:val="24"/>
          <w:szCs w:val="24"/>
        </w:rPr>
        <w:t xml:space="preserve">Ключевое направление деятельности </w:t>
      </w:r>
      <w:r w:rsidR="00F74CCF">
        <w:rPr>
          <w:rFonts w:ascii="Times New Roman" w:hAnsi="Times New Roman" w:cs="Times New Roman"/>
          <w:sz w:val="24"/>
          <w:szCs w:val="24"/>
        </w:rPr>
        <w:t>Фонда</w:t>
      </w:r>
      <w:r w:rsidRPr="00F74CCF">
        <w:rPr>
          <w:rFonts w:ascii="Times New Roman" w:hAnsi="Times New Roman" w:cs="Times New Roman"/>
          <w:sz w:val="24"/>
          <w:szCs w:val="24"/>
        </w:rPr>
        <w:t xml:space="preserve"> - расширение возможности доступа субъектов малого и среднего предпринимательства Иркутской области к кредитным и иным финансовым ресурсам путем предоставления поручительств по их обязательствам, основанным на кредитных договорах, договорах банковской гарантии. Отсюда следует, что поручительство Фонда это – дополнительный способ обеспечения сделки по кредиту, лизингу, банковской гарантии, которым при необходимости могут воспользоваться предприниматели региона, планирующие дальнейшее развитие своего бизнеса. Фонд не выдает «живые деньги», но его поручительство позволяет предпринимателям при недостатке собственного залогового обеспечения получить кредит либо банковскую гарантию.</w:t>
      </w:r>
    </w:p>
    <w:p w:rsidR="00531AF5" w:rsidRPr="004B209F" w:rsidRDefault="004B209F" w:rsidP="003F3A7E">
      <w:pPr>
        <w:pStyle w:val="a5"/>
        <w:spacing w:line="276" w:lineRule="auto"/>
        <w:ind w:firstLine="709"/>
        <w:jc w:val="both"/>
        <w:rPr>
          <w:rFonts w:ascii="Times New Roman" w:hAnsi="Times New Roman" w:cs="Times New Roman"/>
          <w:b/>
          <w:sz w:val="24"/>
          <w:szCs w:val="24"/>
        </w:rPr>
      </w:pPr>
      <w:r w:rsidRPr="004B209F">
        <w:rPr>
          <w:rFonts w:ascii="Times New Roman" w:hAnsi="Times New Roman" w:cs="Times New Roman"/>
          <w:b/>
          <w:sz w:val="24"/>
          <w:szCs w:val="24"/>
        </w:rPr>
        <w:t>Поручительство по банковским гарантиям.</w:t>
      </w:r>
    </w:p>
    <w:p w:rsidR="00531AF5" w:rsidRPr="003F3A7E" w:rsidRDefault="00531AF5" w:rsidP="003F3A7E">
      <w:pPr>
        <w:pStyle w:val="a5"/>
        <w:numPr>
          <w:ilvl w:val="0"/>
          <w:numId w:val="9"/>
        </w:numPr>
        <w:spacing w:line="276" w:lineRule="auto"/>
        <w:jc w:val="both"/>
        <w:rPr>
          <w:rFonts w:ascii="Times New Roman" w:hAnsi="Times New Roman" w:cs="Times New Roman"/>
          <w:i/>
          <w:iCs/>
          <w:sz w:val="24"/>
          <w:szCs w:val="24"/>
        </w:rPr>
      </w:pPr>
      <w:r w:rsidRPr="003F3A7E">
        <w:rPr>
          <w:rFonts w:ascii="Times New Roman" w:hAnsi="Times New Roman" w:cs="Times New Roman"/>
          <w:i/>
          <w:iCs/>
          <w:sz w:val="24"/>
          <w:szCs w:val="24"/>
        </w:rPr>
        <w:t>Банковская гарантия «ГОС. КОНТРАКТ ЭКСПРЕСС»</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Лимит суммы поручительства: не более 3</w:t>
      </w:r>
      <w:r w:rsidR="003F3A7E">
        <w:rPr>
          <w:rFonts w:ascii="Times New Roman" w:hAnsi="Times New Roman" w:cs="Times New Roman"/>
          <w:sz w:val="24"/>
          <w:szCs w:val="24"/>
        </w:rPr>
        <w:t>,00 млн. р</w:t>
      </w:r>
      <w:r w:rsidRPr="003F3A7E">
        <w:rPr>
          <w:rFonts w:ascii="Times New Roman" w:hAnsi="Times New Roman" w:cs="Times New Roman"/>
          <w:sz w:val="24"/>
          <w:szCs w:val="24"/>
        </w:rPr>
        <w:t>уб</w:t>
      </w:r>
      <w:r w:rsidR="003F3A7E">
        <w:rPr>
          <w:rFonts w:ascii="Times New Roman" w:hAnsi="Times New Roman" w:cs="Times New Roman"/>
          <w:sz w:val="24"/>
          <w:szCs w:val="24"/>
        </w:rPr>
        <w:t>лей</w:t>
      </w:r>
      <w:r w:rsidRPr="003F3A7E">
        <w:rPr>
          <w:rFonts w:ascii="Times New Roman" w:hAnsi="Times New Roman" w:cs="Times New Roman"/>
          <w:sz w:val="24"/>
          <w:szCs w:val="24"/>
        </w:rPr>
        <w:t>.</w:t>
      </w:r>
      <w:r w:rsidR="003F3A7E">
        <w:rPr>
          <w:rFonts w:ascii="Times New Roman" w:hAnsi="Times New Roman" w:cs="Times New Roman"/>
          <w:sz w:val="24"/>
          <w:szCs w:val="24"/>
        </w:rPr>
        <w:t xml:space="preserve"> </w:t>
      </w:r>
      <w:r w:rsidRPr="003F3A7E">
        <w:rPr>
          <w:rFonts w:ascii="Times New Roman" w:hAnsi="Times New Roman" w:cs="Times New Roman"/>
          <w:sz w:val="24"/>
          <w:szCs w:val="24"/>
        </w:rPr>
        <w:t>Объем ответственности фонда: не более 50% от размера обязательств Заемщика по заключенному договору банковской гарантии для СМСП (ОИП СМСП).</w:t>
      </w:r>
    </w:p>
    <w:p w:rsidR="00531AF5" w:rsidRPr="003F3A7E" w:rsidRDefault="00531AF5" w:rsidP="003F3A7E">
      <w:pPr>
        <w:pStyle w:val="a5"/>
        <w:numPr>
          <w:ilvl w:val="0"/>
          <w:numId w:val="9"/>
        </w:numPr>
        <w:spacing w:line="276" w:lineRule="auto"/>
        <w:jc w:val="both"/>
        <w:rPr>
          <w:rFonts w:ascii="Times New Roman" w:hAnsi="Times New Roman" w:cs="Times New Roman"/>
          <w:i/>
          <w:iCs/>
          <w:sz w:val="24"/>
          <w:szCs w:val="24"/>
        </w:rPr>
      </w:pPr>
      <w:r w:rsidRPr="003F3A7E">
        <w:rPr>
          <w:rFonts w:ascii="Times New Roman" w:hAnsi="Times New Roman" w:cs="Times New Roman"/>
          <w:i/>
          <w:iCs/>
          <w:sz w:val="24"/>
          <w:szCs w:val="24"/>
        </w:rPr>
        <w:t>Банковская гарантия «СТАНДАРТ»</w:t>
      </w:r>
    </w:p>
    <w:p w:rsid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Обеспечение: наличие у Заемщика собственного залогового обеспечения не менее 30% от суммы обязательств (в качестве залогового обеспечения принимается любое обеспечение, удовлетворяющее требованиям финансовой организации, за исключением прав требований по контракту. В структуре собственного обеспечения Товары в обороте могут составлять не более 50 %).</w:t>
      </w:r>
      <w:r w:rsidR="003F3A7E">
        <w:rPr>
          <w:rFonts w:ascii="Times New Roman" w:hAnsi="Times New Roman" w:cs="Times New Roman"/>
          <w:sz w:val="24"/>
          <w:szCs w:val="24"/>
        </w:rPr>
        <w:t xml:space="preserve"> </w:t>
      </w:r>
      <w:r w:rsidRPr="003F3A7E">
        <w:rPr>
          <w:rFonts w:ascii="Times New Roman" w:hAnsi="Times New Roman" w:cs="Times New Roman"/>
          <w:sz w:val="24"/>
          <w:szCs w:val="24"/>
        </w:rPr>
        <w:t>Солидарное поручительство учредителей.</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Лимит суммы поручительства:</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не более 42 млн. рублей для СМСП, осуществляющих виды деятельности, предусмотренные Перечнем приоритетных видов экономической деятельности,</w:t>
      </w:r>
      <w:r w:rsidR="003F3A7E">
        <w:rPr>
          <w:rFonts w:ascii="Times New Roman" w:hAnsi="Times New Roman" w:cs="Times New Roman"/>
          <w:sz w:val="24"/>
          <w:szCs w:val="24"/>
        </w:rPr>
        <w:t xml:space="preserve"> </w:t>
      </w:r>
      <w:r w:rsidRPr="003F3A7E">
        <w:rPr>
          <w:rFonts w:ascii="Times New Roman" w:hAnsi="Times New Roman" w:cs="Times New Roman"/>
          <w:sz w:val="24"/>
          <w:szCs w:val="24"/>
        </w:rPr>
        <w:t>за исключением СМСП, осуществляющих деятельность в сфере «торговля» на территории моногородов Иркутской области.</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не более 25 млн. рублей для прочих СМСП, в том числе осуществляющих деятельность в сфере «торговля» на территории моногородов Иркутской области.</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Объем ответственности фонда:</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не более 70% от размера обязательств Заемщика обязательств по заключенному договору банковской гарантии для СМСП, осуществляющего любой вид деятельности за исключением "торговля".</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не более 50% от размера обязательств Заемщика по заключенному договору банковской гарантии для СМСП (ОИП СМСП), осуществляющих деятельность в сфере "торговля".</w:t>
      </w:r>
    </w:p>
    <w:p w:rsidR="004B209F" w:rsidRDefault="004B209F" w:rsidP="003F3A7E">
      <w:pPr>
        <w:pStyle w:val="a5"/>
        <w:spacing w:line="276" w:lineRule="auto"/>
        <w:ind w:firstLine="709"/>
        <w:jc w:val="both"/>
        <w:rPr>
          <w:rFonts w:ascii="Times New Roman" w:hAnsi="Times New Roman" w:cs="Times New Roman"/>
          <w:sz w:val="24"/>
          <w:szCs w:val="24"/>
        </w:rPr>
      </w:pPr>
    </w:p>
    <w:p w:rsidR="00531AF5" w:rsidRPr="004B209F" w:rsidRDefault="00531AF5" w:rsidP="003F3A7E">
      <w:pPr>
        <w:pStyle w:val="a5"/>
        <w:spacing w:line="276" w:lineRule="auto"/>
        <w:ind w:firstLine="709"/>
        <w:jc w:val="both"/>
        <w:rPr>
          <w:rFonts w:ascii="Times New Roman" w:hAnsi="Times New Roman" w:cs="Times New Roman"/>
          <w:b/>
          <w:sz w:val="24"/>
          <w:szCs w:val="24"/>
        </w:rPr>
      </w:pPr>
      <w:r w:rsidRPr="004B209F">
        <w:rPr>
          <w:rFonts w:ascii="Times New Roman" w:hAnsi="Times New Roman" w:cs="Times New Roman"/>
          <w:b/>
          <w:sz w:val="24"/>
          <w:szCs w:val="24"/>
        </w:rPr>
        <w:t>Поручительство по договорам финансовой аренды (лизинга)</w:t>
      </w:r>
      <w:r w:rsidR="004B209F" w:rsidRPr="004B209F">
        <w:rPr>
          <w:rFonts w:ascii="Times New Roman" w:hAnsi="Times New Roman" w:cs="Times New Roman"/>
          <w:b/>
          <w:sz w:val="24"/>
          <w:szCs w:val="24"/>
        </w:rPr>
        <w:t>.</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 xml:space="preserve">Цель: Приобретение основных средств (машин, оборудования, программного обеспечения и т.д.), включая их транспортировку, монтаж, пуско-наладку и ввод </w:t>
      </w:r>
      <w:r w:rsidR="000E12A8">
        <w:rPr>
          <w:rFonts w:ascii="Times New Roman" w:hAnsi="Times New Roman" w:cs="Times New Roman"/>
          <w:sz w:val="24"/>
          <w:szCs w:val="24"/>
        </w:rPr>
        <w:t xml:space="preserve">в эксплуатацию, необходимых </w:t>
      </w:r>
      <w:proofErr w:type="gramStart"/>
      <w:r w:rsidR="000E12A8">
        <w:rPr>
          <w:rFonts w:ascii="Times New Roman" w:hAnsi="Times New Roman" w:cs="Times New Roman"/>
          <w:sz w:val="24"/>
          <w:szCs w:val="24"/>
        </w:rPr>
        <w:t xml:space="preserve">для </w:t>
      </w:r>
      <w:r w:rsidRPr="003F3A7E">
        <w:rPr>
          <w:rFonts w:ascii="Times New Roman" w:hAnsi="Times New Roman" w:cs="Times New Roman"/>
          <w:sz w:val="24"/>
          <w:szCs w:val="24"/>
        </w:rPr>
        <w:t>расширения</w:t>
      </w:r>
      <w:proofErr w:type="gramEnd"/>
      <w:r w:rsidRPr="003F3A7E">
        <w:rPr>
          <w:rFonts w:ascii="Times New Roman" w:hAnsi="Times New Roman" w:cs="Times New Roman"/>
          <w:sz w:val="24"/>
          <w:szCs w:val="24"/>
        </w:rPr>
        <w:t xml:space="preserve"> действующего или для создания нового бизнеса.</w:t>
      </w:r>
    </w:p>
    <w:p w:rsidR="00531AF5" w:rsidRPr="004B209F" w:rsidRDefault="00531AF5" w:rsidP="004B209F">
      <w:pPr>
        <w:pStyle w:val="a5"/>
        <w:numPr>
          <w:ilvl w:val="0"/>
          <w:numId w:val="10"/>
        </w:numPr>
        <w:spacing w:line="276" w:lineRule="auto"/>
        <w:jc w:val="both"/>
        <w:rPr>
          <w:rFonts w:ascii="Times New Roman" w:hAnsi="Times New Roman" w:cs="Times New Roman"/>
          <w:i/>
          <w:sz w:val="24"/>
          <w:szCs w:val="24"/>
        </w:rPr>
      </w:pPr>
      <w:r w:rsidRPr="004B209F">
        <w:rPr>
          <w:rFonts w:ascii="Times New Roman" w:hAnsi="Times New Roman" w:cs="Times New Roman"/>
          <w:i/>
          <w:sz w:val="24"/>
          <w:szCs w:val="24"/>
        </w:rPr>
        <w:lastRenderedPageBreak/>
        <w:t>Программа «Лизинг стандарт»</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 xml:space="preserve">Обеспечение: </w:t>
      </w:r>
      <w:r w:rsidR="004B209F">
        <w:rPr>
          <w:rFonts w:ascii="Times New Roman" w:hAnsi="Times New Roman" w:cs="Times New Roman"/>
          <w:sz w:val="24"/>
          <w:szCs w:val="24"/>
        </w:rPr>
        <w:t>о</w:t>
      </w:r>
      <w:r w:rsidRPr="003F3A7E">
        <w:rPr>
          <w:rFonts w:ascii="Times New Roman" w:hAnsi="Times New Roman" w:cs="Times New Roman"/>
          <w:sz w:val="24"/>
          <w:szCs w:val="24"/>
        </w:rPr>
        <w:t>беспечение, удовлетворяющее требованиям финансовой организации (при его наличии)</w:t>
      </w:r>
      <w:r w:rsidR="004B209F">
        <w:rPr>
          <w:rFonts w:ascii="Times New Roman" w:hAnsi="Times New Roman" w:cs="Times New Roman"/>
          <w:sz w:val="24"/>
          <w:szCs w:val="24"/>
        </w:rPr>
        <w:t>.</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 xml:space="preserve">Сумма поручительства: </w:t>
      </w:r>
      <w:r w:rsidR="004B209F">
        <w:rPr>
          <w:rFonts w:ascii="Times New Roman" w:hAnsi="Times New Roman" w:cs="Times New Roman"/>
          <w:sz w:val="24"/>
          <w:szCs w:val="24"/>
        </w:rPr>
        <w:t>н</w:t>
      </w:r>
      <w:r w:rsidRPr="003F3A7E">
        <w:rPr>
          <w:rFonts w:ascii="Times New Roman" w:hAnsi="Times New Roman" w:cs="Times New Roman"/>
          <w:sz w:val="24"/>
          <w:szCs w:val="24"/>
        </w:rPr>
        <w:t>е более 25 млн. рублей</w:t>
      </w:r>
      <w:r w:rsidR="004B209F">
        <w:rPr>
          <w:rFonts w:ascii="Times New Roman" w:hAnsi="Times New Roman" w:cs="Times New Roman"/>
          <w:sz w:val="24"/>
          <w:szCs w:val="24"/>
        </w:rPr>
        <w:t>.</w:t>
      </w:r>
    </w:p>
    <w:p w:rsidR="00531AF5" w:rsidRPr="003F3A7E" w:rsidRDefault="00531AF5" w:rsidP="004B209F">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Объем ответственности Фонда: Не более 50% от суммы лизинговых платежей в части погашения стоимости предмета лизинга, если иное не уста</w:t>
      </w:r>
      <w:r w:rsidR="004B209F">
        <w:rPr>
          <w:rFonts w:ascii="Times New Roman" w:hAnsi="Times New Roman" w:cs="Times New Roman"/>
          <w:sz w:val="24"/>
          <w:szCs w:val="24"/>
        </w:rPr>
        <w:t>новлено решением Комиссии Фонда.</w:t>
      </w:r>
      <w:r w:rsidRPr="003F3A7E">
        <w:rPr>
          <w:rFonts w:ascii="Times New Roman" w:hAnsi="Times New Roman" w:cs="Times New Roman"/>
          <w:sz w:val="24"/>
          <w:szCs w:val="24"/>
        </w:rPr>
        <w:t> </w:t>
      </w:r>
    </w:p>
    <w:p w:rsidR="00531AF5" w:rsidRPr="004B209F" w:rsidRDefault="00531AF5" w:rsidP="004B209F">
      <w:pPr>
        <w:pStyle w:val="a5"/>
        <w:numPr>
          <w:ilvl w:val="0"/>
          <w:numId w:val="10"/>
        </w:numPr>
        <w:spacing w:line="276" w:lineRule="auto"/>
        <w:jc w:val="both"/>
        <w:rPr>
          <w:rFonts w:ascii="Times New Roman" w:hAnsi="Times New Roman" w:cs="Times New Roman"/>
          <w:i/>
          <w:sz w:val="24"/>
          <w:szCs w:val="24"/>
        </w:rPr>
      </w:pPr>
      <w:r w:rsidRPr="004B209F">
        <w:rPr>
          <w:rFonts w:ascii="Times New Roman" w:hAnsi="Times New Roman" w:cs="Times New Roman"/>
          <w:i/>
          <w:sz w:val="24"/>
          <w:szCs w:val="24"/>
        </w:rPr>
        <w:t xml:space="preserve">Программа «Лизинг </w:t>
      </w:r>
      <w:proofErr w:type="spellStart"/>
      <w:r w:rsidRPr="004B209F">
        <w:rPr>
          <w:rFonts w:ascii="Times New Roman" w:hAnsi="Times New Roman" w:cs="Times New Roman"/>
          <w:i/>
          <w:sz w:val="24"/>
          <w:szCs w:val="24"/>
        </w:rPr>
        <w:t>лайт</w:t>
      </w:r>
      <w:proofErr w:type="spellEnd"/>
      <w:r w:rsidRPr="004B209F">
        <w:rPr>
          <w:rFonts w:ascii="Times New Roman" w:hAnsi="Times New Roman" w:cs="Times New Roman"/>
          <w:i/>
          <w:sz w:val="24"/>
          <w:szCs w:val="24"/>
        </w:rPr>
        <w:t>»</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 xml:space="preserve">Обеспечение: </w:t>
      </w:r>
      <w:r w:rsidR="004B209F">
        <w:rPr>
          <w:rFonts w:ascii="Times New Roman" w:hAnsi="Times New Roman" w:cs="Times New Roman"/>
          <w:sz w:val="24"/>
          <w:szCs w:val="24"/>
        </w:rPr>
        <w:t>о</w:t>
      </w:r>
      <w:r w:rsidRPr="003F3A7E">
        <w:rPr>
          <w:rFonts w:ascii="Times New Roman" w:hAnsi="Times New Roman" w:cs="Times New Roman"/>
          <w:sz w:val="24"/>
          <w:szCs w:val="24"/>
        </w:rPr>
        <w:t>беспечение, удовлетворяющее требованиям финансовой организации (при его наличии)</w:t>
      </w:r>
      <w:r w:rsidR="004B209F">
        <w:rPr>
          <w:rFonts w:ascii="Times New Roman" w:hAnsi="Times New Roman" w:cs="Times New Roman"/>
          <w:sz w:val="24"/>
          <w:szCs w:val="24"/>
        </w:rPr>
        <w:t>.</w:t>
      </w:r>
    </w:p>
    <w:p w:rsidR="00531AF5" w:rsidRPr="003F3A7E"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 xml:space="preserve">Сумма поручительства: </w:t>
      </w:r>
      <w:r w:rsidR="004B209F">
        <w:rPr>
          <w:rFonts w:ascii="Times New Roman" w:hAnsi="Times New Roman" w:cs="Times New Roman"/>
          <w:sz w:val="24"/>
          <w:szCs w:val="24"/>
        </w:rPr>
        <w:t>н</w:t>
      </w:r>
      <w:r w:rsidRPr="003F3A7E">
        <w:rPr>
          <w:rFonts w:ascii="Times New Roman" w:hAnsi="Times New Roman" w:cs="Times New Roman"/>
          <w:sz w:val="24"/>
          <w:szCs w:val="24"/>
        </w:rPr>
        <w:t>е более 3 млн. рублей</w:t>
      </w:r>
      <w:r w:rsidR="004B209F">
        <w:rPr>
          <w:rFonts w:ascii="Times New Roman" w:hAnsi="Times New Roman" w:cs="Times New Roman"/>
          <w:sz w:val="24"/>
          <w:szCs w:val="24"/>
        </w:rPr>
        <w:t>.</w:t>
      </w:r>
    </w:p>
    <w:p w:rsidR="00531AF5" w:rsidRDefault="00531AF5" w:rsidP="003F3A7E">
      <w:pPr>
        <w:pStyle w:val="a5"/>
        <w:spacing w:line="276" w:lineRule="auto"/>
        <w:ind w:firstLine="709"/>
        <w:jc w:val="both"/>
        <w:rPr>
          <w:rFonts w:ascii="Times New Roman" w:hAnsi="Times New Roman" w:cs="Times New Roman"/>
          <w:sz w:val="24"/>
          <w:szCs w:val="24"/>
        </w:rPr>
      </w:pPr>
      <w:r w:rsidRPr="003F3A7E">
        <w:rPr>
          <w:rFonts w:ascii="Times New Roman" w:hAnsi="Times New Roman" w:cs="Times New Roman"/>
          <w:sz w:val="24"/>
          <w:szCs w:val="24"/>
        </w:rPr>
        <w:t>Объем отв</w:t>
      </w:r>
      <w:r w:rsidR="004B209F">
        <w:rPr>
          <w:rFonts w:ascii="Times New Roman" w:hAnsi="Times New Roman" w:cs="Times New Roman"/>
          <w:sz w:val="24"/>
          <w:szCs w:val="24"/>
        </w:rPr>
        <w:t xml:space="preserve">етственности </w:t>
      </w:r>
      <w:r w:rsidR="000E12A8">
        <w:rPr>
          <w:rFonts w:ascii="Times New Roman" w:hAnsi="Times New Roman" w:cs="Times New Roman"/>
          <w:sz w:val="24"/>
          <w:szCs w:val="24"/>
        </w:rPr>
        <w:t>Фонда: </w:t>
      </w:r>
      <w:r w:rsidR="004B209F">
        <w:rPr>
          <w:rFonts w:ascii="Times New Roman" w:hAnsi="Times New Roman" w:cs="Times New Roman"/>
          <w:sz w:val="24"/>
          <w:szCs w:val="24"/>
        </w:rPr>
        <w:t>н</w:t>
      </w:r>
      <w:r w:rsidRPr="003F3A7E">
        <w:rPr>
          <w:rFonts w:ascii="Times New Roman" w:hAnsi="Times New Roman" w:cs="Times New Roman"/>
          <w:sz w:val="24"/>
          <w:szCs w:val="24"/>
        </w:rPr>
        <w:t>е более 50% от суммы лизинговых платежей в части погашения стоимости предмета лизинга, если иное не установлено решением Комиссии Фонда</w:t>
      </w:r>
      <w:r w:rsidR="004B209F">
        <w:rPr>
          <w:rFonts w:ascii="Times New Roman" w:hAnsi="Times New Roman" w:cs="Times New Roman"/>
          <w:sz w:val="24"/>
          <w:szCs w:val="24"/>
        </w:rPr>
        <w:t>.</w:t>
      </w:r>
    </w:p>
    <w:p w:rsidR="004B209F" w:rsidRDefault="004B209F" w:rsidP="003F3A7E">
      <w:pPr>
        <w:pStyle w:val="a5"/>
        <w:spacing w:line="276" w:lineRule="auto"/>
        <w:ind w:firstLine="709"/>
        <w:jc w:val="both"/>
        <w:rPr>
          <w:rFonts w:ascii="Times New Roman" w:hAnsi="Times New Roman" w:cs="Times New Roman"/>
          <w:sz w:val="24"/>
          <w:szCs w:val="24"/>
        </w:rPr>
      </w:pPr>
    </w:p>
    <w:p w:rsidR="004B209F" w:rsidRPr="003F3A7E" w:rsidRDefault="004B209F" w:rsidP="003F3A7E">
      <w:pPr>
        <w:pStyle w:val="a5"/>
        <w:spacing w:line="276" w:lineRule="auto"/>
        <w:ind w:firstLine="709"/>
        <w:jc w:val="both"/>
        <w:rPr>
          <w:rFonts w:ascii="Times New Roman" w:hAnsi="Times New Roman" w:cs="Times New Roman"/>
          <w:sz w:val="24"/>
          <w:szCs w:val="24"/>
        </w:rPr>
      </w:pPr>
      <w:r w:rsidRPr="004B209F">
        <w:rPr>
          <w:rFonts w:ascii="Times New Roman" w:hAnsi="Times New Roman" w:cs="Times New Roman"/>
          <w:b/>
          <w:sz w:val="24"/>
          <w:szCs w:val="24"/>
        </w:rPr>
        <w:t>Поручительство по</w:t>
      </w:r>
      <w:r>
        <w:rPr>
          <w:rFonts w:ascii="Times New Roman" w:hAnsi="Times New Roman" w:cs="Times New Roman"/>
          <w:b/>
          <w:sz w:val="24"/>
          <w:szCs w:val="24"/>
        </w:rPr>
        <w:t xml:space="preserve"> кредитным договорам.</w:t>
      </w:r>
    </w:p>
    <w:p w:rsidR="004B209F" w:rsidRPr="004B209F" w:rsidRDefault="00531AF5" w:rsidP="004B209F">
      <w:pPr>
        <w:pStyle w:val="a6"/>
        <w:numPr>
          <w:ilvl w:val="0"/>
          <w:numId w:val="11"/>
        </w:numPr>
        <w:spacing w:after="0" w:line="240" w:lineRule="auto"/>
        <w:jc w:val="both"/>
        <w:rPr>
          <w:rFonts w:ascii="Times New Roman" w:hAnsi="Times New Roman" w:cs="Times New Roman"/>
          <w:i/>
          <w:sz w:val="24"/>
          <w:szCs w:val="24"/>
        </w:rPr>
      </w:pPr>
      <w:r w:rsidRPr="004B209F">
        <w:rPr>
          <w:rFonts w:ascii="Times New Roman" w:hAnsi="Times New Roman" w:cs="Times New Roman"/>
          <w:i/>
          <w:sz w:val="24"/>
          <w:szCs w:val="24"/>
        </w:rPr>
        <w:t>Программа «Самозанятый»</w:t>
      </w:r>
    </w:p>
    <w:p w:rsidR="004B209F" w:rsidRDefault="004B209F" w:rsidP="004B2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с</w:t>
      </w:r>
      <w:r w:rsidR="00531AF5" w:rsidRPr="00531AF5">
        <w:rPr>
          <w:rFonts w:ascii="Times New Roman" w:hAnsi="Times New Roman" w:cs="Times New Roman"/>
          <w:sz w:val="24"/>
          <w:szCs w:val="24"/>
        </w:rPr>
        <w:t>пециальных требований не установлено.</w:t>
      </w:r>
    </w:p>
    <w:p w:rsidR="004B209F"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Сумма поручительства: не более 3,5 млн. рублей</w:t>
      </w:r>
      <w:r w:rsidR="004B209F">
        <w:rPr>
          <w:rFonts w:ascii="Times New Roman" w:hAnsi="Times New Roman" w:cs="Times New Roman"/>
          <w:sz w:val="24"/>
          <w:szCs w:val="24"/>
        </w:rPr>
        <w:t xml:space="preserve">. </w:t>
      </w:r>
    </w:p>
    <w:p w:rsidR="004B209F" w:rsidRDefault="000E12A8" w:rsidP="004B2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ответственности Фонда:</w:t>
      </w:r>
      <w:r w:rsidR="00531AF5" w:rsidRPr="00531AF5">
        <w:rPr>
          <w:rFonts w:ascii="Times New Roman" w:hAnsi="Times New Roman" w:cs="Times New Roman"/>
          <w:sz w:val="24"/>
          <w:szCs w:val="24"/>
        </w:rPr>
        <w:t> не более 70% от суммы основного долга</w:t>
      </w:r>
      <w:r w:rsidR="004B209F">
        <w:rPr>
          <w:rFonts w:ascii="Times New Roman" w:hAnsi="Times New Roman" w:cs="Times New Roman"/>
          <w:sz w:val="24"/>
          <w:szCs w:val="24"/>
        </w:rPr>
        <w:t>.</w:t>
      </w:r>
      <w:r w:rsidR="00531AF5" w:rsidRPr="00531AF5">
        <w:rPr>
          <w:rFonts w:ascii="Times New Roman" w:hAnsi="Times New Roman" w:cs="Times New Roman"/>
          <w:sz w:val="24"/>
          <w:szCs w:val="24"/>
        </w:rPr>
        <w:br/>
      </w:r>
    </w:p>
    <w:p w:rsidR="004B209F" w:rsidRPr="004B209F" w:rsidRDefault="00531AF5" w:rsidP="004B209F">
      <w:pPr>
        <w:pStyle w:val="a6"/>
        <w:numPr>
          <w:ilvl w:val="0"/>
          <w:numId w:val="11"/>
        </w:numPr>
        <w:spacing w:after="0" w:line="240" w:lineRule="auto"/>
        <w:jc w:val="both"/>
        <w:rPr>
          <w:rFonts w:ascii="Times New Roman" w:hAnsi="Times New Roman" w:cs="Times New Roman"/>
          <w:i/>
          <w:sz w:val="24"/>
          <w:szCs w:val="24"/>
        </w:rPr>
      </w:pPr>
      <w:r w:rsidRPr="004B209F">
        <w:rPr>
          <w:rFonts w:ascii="Times New Roman" w:hAnsi="Times New Roman" w:cs="Times New Roman"/>
          <w:i/>
          <w:sz w:val="24"/>
          <w:szCs w:val="24"/>
        </w:rPr>
        <w:t>Программа «Начинающий предприниматель»</w:t>
      </w:r>
    </w:p>
    <w:p w:rsidR="004B209F" w:rsidRDefault="004B209F" w:rsidP="004B2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п</w:t>
      </w:r>
      <w:r w:rsidR="00531AF5" w:rsidRPr="00531AF5">
        <w:rPr>
          <w:rFonts w:ascii="Times New Roman" w:hAnsi="Times New Roman" w:cs="Times New Roman"/>
          <w:sz w:val="24"/>
          <w:szCs w:val="24"/>
        </w:rPr>
        <w:t>оручительство учредителей. Имущественное обеспечение по требованию финансовой организации</w:t>
      </w:r>
      <w:r>
        <w:rPr>
          <w:rFonts w:ascii="Times New Roman" w:hAnsi="Times New Roman" w:cs="Times New Roman"/>
          <w:sz w:val="24"/>
          <w:szCs w:val="24"/>
        </w:rPr>
        <w:t>.</w:t>
      </w:r>
    </w:p>
    <w:p w:rsidR="004B209F"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Сумма поручительства: не более 3,5 млн. рублей</w:t>
      </w:r>
      <w:r w:rsidR="004B209F">
        <w:rPr>
          <w:rFonts w:ascii="Times New Roman" w:hAnsi="Times New Roman" w:cs="Times New Roman"/>
          <w:sz w:val="24"/>
          <w:szCs w:val="24"/>
        </w:rPr>
        <w:t>.</w:t>
      </w:r>
    </w:p>
    <w:p w:rsidR="00BC3C88" w:rsidRDefault="000E12A8" w:rsidP="004B2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ответственности Фонда: </w:t>
      </w:r>
      <w:r w:rsidR="00531AF5" w:rsidRPr="00531AF5">
        <w:rPr>
          <w:rFonts w:ascii="Times New Roman" w:hAnsi="Times New Roman" w:cs="Times New Roman"/>
          <w:sz w:val="24"/>
          <w:szCs w:val="24"/>
        </w:rPr>
        <w:t>не более 70% от суммы основного долга</w:t>
      </w:r>
    </w:p>
    <w:p w:rsidR="00BC3C88" w:rsidRDefault="00BC3C88" w:rsidP="004B209F">
      <w:pPr>
        <w:spacing w:after="0" w:line="240" w:lineRule="auto"/>
        <w:ind w:firstLine="709"/>
        <w:jc w:val="both"/>
        <w:rPr>
          <w:rFonts w:ascii="Times New Roman" w:hAnsi="Times New Roman" w:cs="Times New Roman"/>
          <w:sz w:val="24"/>
          <w:szCs w:val="24"/>
        </w:rPr>
      </w:pPr>
    </w:p>
    <w:p w:rsidR="00BC3C88" w:rsidRPr="0093156D" w:rsidRDefault="00531AF5" w:rsidP="0093156D">
      <w:pPr>
        <w:pStyle w:val="a6"/>
        <w:numPr>
          <w:ilvl w:val="0"/>
          <w:numId w:val="11"/>
        </w:numPr>
        <w:spacing w:after="0" w:line="240" w:lineRule="auto"/>
        <w:jc w:val="both"/>
        <w:rPr>
          <w:rFonts w:ascii="Times New Roman" w:hAnsi="Times New Roman" w:cs="Times New Roman"/>
          <w:i/>
          <w:sz w:val="24"/>
          <w:szCs w:val="24"/>
        </w:rPr>
      </w:pPr>
      <w:r w:rsidRPr="0093156D">
        <w:rPr>
          <w:rFonts w:ascii="Times New Roman" w:hAnsi="Times New Roman" w:cs="Times New Roman"/>
          <w:i/>
          <w:sz w:val="24"/>
          <w:szCs w:val="24"/>
        </w:rPr>
        <w:t>Программа «</w:t>
      </w:r>
      <w:proofErr w:type="spellStart"/>
      <w:r w:rsidRPr="0093156D">
        <w:rPr>
          <w:rFonts w:ascii="Times New Roman" w:hAnsi="Times New Roman" w:cs="Times New Roman"/>
          <w:i/>
          <w:sz w:val="24"/>
          <w:szCs w:val="24"/>
        </w:rPr>
        <w:t>Беззалоговый</w:t>
      </w:r>
      <w:proofErr w:type="spellEnd"/>
      <w:r w:rsidRPr="0093156D">
        <w:rPr>
          <w:rFonts w:ascii="Times New Roman" w:hAnsi="Times New Roman" w:cs="Times New Roman"/>
          <w:i/>
          <w:sz w:val="24"/>
          <w:szCs w:val="24"/>
        </w:rPr>
        <w:t>»</w:t>
      </w:r>
    </w:p>
    <w:p w:rsidR="00BC3C88"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Обеспечение: Поручительство учредителей. Имущественное обеспечение не требуется.</w:t>
      </w:r>
    </w:p>
    <w:p w:rsidR="00BC3C88"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Сумма поручительства: не более 3,5 млн. рублей</w:t>
      </w:r>
      <w:r w:rsidR="0093156D">
        <w:rPr>
          <w:rFonts w:ascii="Times New Roman" w:hAnsi="Times New Roman" w:cs="Times New Roman"/>
          <w:sz w:val="24"/>
          <w:szCs w:val="24"/>
        </w:rPr>
        <w:t>.</w:t>
      </w:r>
    </w:p>
    <w:p w:rsidR="0093156D"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Объем ответственности Фонда:   не более 50% от суммы основного долга</w:t>
      </w:r>
    </w:p>
    <w:p w:rsidR="0093156D" w:rsidRDefault="0093156D" w:rsidP="004B209F">
      <w:pPr>
        <w:spacing w:after="0" w:line="240" w:lineRule="auto"/>
        <w:ind w:firstLine="709"/>
        <w:jc w:val="both"/>
        <w:rPr>
          <w:rFonts w:ascii="Times New Roman" w:hAnsi="Times New Roman" w:cs="Times New Roman"/>
          <w:sz w:val="24"/>
          <w:szCs w:val="24"/>
        </w:rPr>
      </w:pPr>
    </w:p>
    <w:p w:rsidR="0093156D" w:rsidRPr="0093156D" w:rsidRDefault="00531AF5" w:rsidP="0093156D">
      <w:pPr>
        <w:pStyle w:val="a6"/>
        <w:numPr>
          <w:ilvl w:val="0"/>
          <w:numId w:val="11"/>
        </w:numPr>
        <w:spacing w:after="0" w:line="240" w:lineRule="auto"/>
        <w:jc w:val="both"/>
        <w:rPr>
          <w:rFonts w:ascii="Times New Roman" w:hAnsi="Times New Roman" w:cs="Times New Roman"/>
          <w:i/>
          <w:sz w:val="24"/>
          <w:szCs w:val="24"/>
        </w:rPr>
      </w:pPr>
      <w:r w:rsidRPr="0093156D">
        <w:rPr>
          <w:rFonts w:ascii="Times New Roman" w:hAnsi="Times New Roman" w:cs="Times New Roman"/>
          <w:i/>
          <w:sz w:val="24"/>
          <w:szCs w:val="24"/>
        </w:rPr>
        <w:t>Программа «Стандарт»</w:t>
      </w:r>
    </w:p>
    <w:p w:rsidR="0093156D"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Обеспечение: Наличие у Заемщика обеспечения кредита/займа не менее 30% от суммы обязательств (в качестве обеспечения принимается любое обеспечение, удовлетворяющее требованиям финансовой организации: залог, гарантии, иное).</w:t>
      </w:r>
    </w:p>
    <w:p w:rsidR="0093156D" w:rsidRDefault="00531AF5" w:rsidP="004B209F">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Сумма поручительства: не более 42 млн.</w:t>
      </w:r>
      <w:r w:rsidR="0093156D">
        <w:rPr>
          <w:rFonts w:ascii="Times New Roman" w:hAnsi="Times New Roman" w:cs="Times New Roman"/>
          <w:sz w:val="24"/>
          <w:szCs w:val="24"/>
        </w:rPr>
        <w:t xml:space="preserve"> </w:t>
      </w:r>
      <w:r w:rsidRPr="00531AF5">
        <w:rPr>
          <w:rFonts w:ascii="Times New Roman" w:hAnsi="Times New Roman" w:cs="Times New Roman"/>
          <w:sz w:val="24"/>
          <w:szCs w:val="24"/>
        </w:rPr>
        <w:t>руб. для СМСП/ОИП СМСП, осуществляющих виды деятельности, предусмотренные Перечнем приоритетных видов экономической деятельности, за исключением СМСП, осуществляющих деятельность в сфере «торговля» на территории моногородов Иркутской области (не более 25 млн. руб. для прочих СМСП/ОИП СМСП, в том числе осуществляющих деятельность в сфере «торговля» на территории моногородов Иркутской области)</w:t>
      </w:r>
      <w:r w:rsidR="0093156D">
        <w:rPr>
          <w:rFonts w:ascii="Times New Roman" w:hAnsi="Times New Roman" w:cs="Times New Roman"/>
          <w:sz w:val="24"/>
          <w:szCs w:val="24"/>
        </w:rPr>
        <w:t>.</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Объем ответственности Фонда: не более 70% от суммы основного долга СМСП/ОИП СМСП, осуществляющего любой вид деятельности за исключением "торговля", не боле</w:t>
      </w:r>
      <w:r w:rsidR="000E12A8">
        <w:rPr>
          <w:rFonts w:ascii="Times New Roman" w:hAnsi="Times New Roman" w:cs="Times New Roman"/>
          <w:sz w:val="24"/>
          <w:szCs w:val="24"/>
        </w:rPr>
        <w:t>е 50% от суммы основного долга </w:t>
      </w:r>
      <w:r w:rsidRPr="00531AF5">
        <w:rPr>
          <w:rFonts w:ascii="Times New Roman" w:hAnsi="Times New Roman" w:cs="Times New Roman"/>
          <w:sz w:val="24"/>
          <w:szCs w:val="24"/>
        </w:rPr>
        <w:t>СМСП/ОИП СМСП, осуществляющего деятельность в сфере "торговля"</w:t>
      </w:r>
      <w:r w:rsidR="0093156D">
        <w:rPr>
          <w:rFonts w:ascii="Times New Roman" w:hAnsi="Times New Roman" w:cs="Times New Roman"/>
          <w:sz w:val="24"/>
          <w:szCs w:val="24"/>
        </w:rPr>
        <w:t>.</w:t>
      </w:r>
    </w:p>
    <w:p w:rsidR="0093156D" w:rsidRDefault="0093156D" w:rsidP="0093156D">
      <w:pPr>
        <w:spacing w:after="0" w:line="240" w:lineRule="auto"/>
        <w:ind w:firstLine="709"/>
        <w:jc w:val="both"/>
        <w:rPr>
          <w:rFonts w:ascii="Times New Roman" w:hAnsi="Times New Roman" w:cs="Times New Roman"/>
          <w:sz w:val="24"/>
          <w:szCs w:val="24"/>
        </w:rPr>
      </w:pPr>
    </w:p>
    <w:p w:rsidR="0093156D" w:rsidRPr="0093156D" w:rsidRDefault="00531AF5" w:rsidP="0093156D">
      <w:pPr>
        <w:pStyle w:val="a6"/>
        <w:numPr>
          <w:ilvl w:val="0"/>
          <w:numId w:val="11"/>
        </w:numPr>
        <w:spacing w:after="0" w:line="240" w:lineRule="auto"/>
        <w:jc w:val="both"/>
        <w:rPr>
          <w:rFonts w:ascii="Times New Roman" w:hAnsi="Times New Roman" w:cs="Times New Roman"/>
          <w:i/>
          <w:sz w:val="24"/>
          <w:szCs w:val="24"/>
        </w:rPr>
      </w:pPr>
      <w:r w:rsidRPr="0093156D">
        <w:rPr>
          <w:rFonts w:ascii="Times New Roman" w:hAnsi="Times New Roman" w:cs="Times New Roman"/>
          <w:i/>
          <w:sz w:val="24"/>
          <w:szCs w:val="24"/>
        </w:rPr>
        <w:t>Программа «</w:t>
      </w:r>
      <w:proofErr w:type="spellStart"/>
      <w:r w:rsidRPr="0093156D">
        <w:rPr>
          <w:rFonts w:ascii="Times New Roman" w:hAnsi="Times New Roman" w:cs="Times New Roman"/>
          <w:i/>
          <w:sz w:val="24"/>
          <w:szCs w:val="24"/>
        </w:rPr>
        <w:t>Лайт</w:t>
      </w:r>
      <w:proofErr w:type="spellEnd"/>
      <w:r w:rsidRPr="0093156D">
        <w:rPr>
          <w:rFonts w:ascii="Times New Roman" w:hAnsi="Times New Roman" w:cs="Times New Roman"/>
          <w:i/>
          <w:sz w:val="24"/>
          <w:szCs w:val="24"/>
        </w:rPr>
        <w:t>»</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Обеспечение: Специальных требований не установлено</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lastRenderedPageBreak/>
        <w:t>Сумма поручительства: не более 300 тысяч рублей</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Объем ответственности Фонда: не более 70% от суммы основного долга  </w:t>
      </w:r>
    </w:p>
    <w:p w:rsidR="0093156D" w:rsidRDefault="0093156D" w:rsidP="0093156D">
      <w:pPr>
        <w:spacing w:after="0" w:line="240" w:lineRule="auto"/>
        <w:ind w:firstLine="709"/>
        <w:jc w:val="both"/>
        <w:rPr>
          <w:rFonts w:ascii="Times New Roman" w:hAnsi="Times New Roman" w:cs="Times New Roman"/>
          <w:sz w:val="24"/>
          <w:szCs w:val="24"/>
        </w:rPr>
      </w:pPr>
    </w:p>
    <w:p w:rsidR="0093156D" w:rsidRDefault="0093156D" w:rsidP="0093156D">
      <w:pPr>
        <w:spacing w:after="0" w:line="240" w:lineRule="auto"/>
        <w:ind w:firstLine="709"/>
        <w:jc w:val="both"/>
        <w:rPr>
          <w:rFonts w:ascii="Times New Roman" w:hAnsi="Times New Roman" w:cs="Times New Roman"/>
          <w:sz w:val="24"/>
          <w:szCs w:val="24"/>
        </w:rPr>
      </w:pPr>
      <w:r w:rsidRPr="0093156D">
        <w:rPr>
          <w:rFonts w:ascii="Times New Roman" w:hAnsi="Times New Roman" w:cs="Times New Roman"/>
          <w:i/>
          <w:sz w:val="24"/>
          <w:szCs w:val="24"/>
        </w:rPr>
        <w:t xml:space="preserve">6. </w:t>
      </w:r>
      <w:r w:rsidR="00531AF5" w:rsidRPr="00531AF5">
        <w:rPr>
          <w:rFonts w:ascii="Times New Roman" w:hAnsi="Times New Roman" w:cs="Times New Roman"/>
          <w:i/>
          <w:sz w:val="24"/>
          <w:szCs w:val="24"/>
        </w:rPr>
        <w:t>Программа «Чрезвычайная ситуация»</w:t>
      </w:r>
      <w:r>
        <w:rPr>
          <w:rFonts w:ascii="Times New Roman" w:hAnsi="Times New Roman" w:cs="Times New Roman"/>
          <w:sz w:val="24"/>
          <w:szCs w:val="24"/>
        </w:rPr>
        <w:t xml:space="preserve"> </w:t>
      </w:r>
      <w:r w:rsidR="00531AF5" w:rsidRPr="00531AF5">
        <w:rPr>
          <w:rFonts w:ascii="Times New Roman" w:hAnsi="Times New Roman" w:cs="Times New Roman"/>
          <w:sz w:val="24"/>
          <w:szCs w:val="24"/>
        </w:rPr>
        <w:t>(поручительство в рамках программы п предоставляется за счет средств целевой субсидии при наличии свободного лимита, установленного Правлением Фонда)</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Обеспечение: Наличие у Заемщика обеспечения кредита/займа не менее 30% от суммы обязательств (в качестве обеспечения принимается любое обеспечение, удовлетворяющее треб</w:t>
      </w:r>
      <w:r w:rsidR="000E12A8">
        <w:rPr>
          <w:rFonts w:ascii="Times New Roman" w:hAnsi="Times New Roman" w:cs="Times New Roman"/>
          <w:sz w:val="24"/>
          <w:szCs w:val="24"/>
        </w:rPr>
        <w:t>ованиям финансовой организации:</w:t>
      </w:r>
      <w:r w:rsidRPr="00531AF5">
        <w:rPr>
          <w:rFonts w:ascii="Times New Roman" w:hAnsi="Times New Roman" w:cs="Times New Roman"/>
          <w:sz w:val="24"/>
          <w:szCs w:val="24"/>
        </w:rPr>
        <w:t xml:space="preserve"> залог, гарантии, иное).</w:t>
      </w:r>
    </w:p>
    <w:p w:rsidR="0093156D"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Сумма поручительства: не более 42 млн.</w:t>
      </w:r>
      <w:r w:rsidR="0093156D">
        <w:rPr>
          <w:rFonts w:ascii="Times New Roman" w:hAnsi="Times New Roman" w:cs="Times New Roman"/>
          <w:sz w:val="24"/>
          <w:szCs w:val="24"/>
        </w:rPr>
        <w:t xml:space="preserve"> </w:t>
      </w:r>
      <w:r w:rsidRPr="00531AF5">
        <w:rPr>
          <w:rFonts w:ascii="Times New Roman" w:hAnsi="Times New Roman" w:cs="Times New Roman"/>
          <w:sz w:val="24"/>
          <w:szCs w:val="24"/>
        </w:rPr>
        <w:t>руб. для СМСП, осуществляющих виды деятельности, предусмотренные Перечнем приоритетных видов экономической деятельности,</w:t>
      </w:r>
      <w:r w:rsidR="0093156D">
        <w:rPr>
          <w:rFonts w:ascii="Times New Roman" w:hAnsi="Times New Roman" w:cs="Times New Roman"/>
          <w:sz w:val="24"/>
          <w:szCs w:val="24"/>
        </w:rPr>
        <w:t xml:space="preserve"> </w:t>
      </w:r>
      <w:r w:rsidRPr="00531AF5">
        <w:rPr>
          <w:rFonts w:ascii="Times New Roman" w:hAnsi="Times New Roman" w:cs="Times New Roman"/>
          <w:sz w:val="24"/>
          <w:szCs w:val="24"/>
        </w:rPr>
        <w:t>за исключением СМСП, осуществляющих деятельность в сфере «торговля» на территории моногородов Иркутской области, не более 25 млн. руб. для прочих СМСП, в том числе осуществляющих деятельность в сфере «торговля» на территории моногородов Иркутской области</w:t>
      </w:r>
    </w:p>
    <w:p w:rsidR="00531AF5" w:rsidRPr="00531AF5" w:rsidRDefault="00531AF5" w:rsidP="0093156D">
      <w:pPr>
        <w:spacing w:after="0" w:line="240" w:lineRule="auto"/>
        <w:ind w:firstLine="709"/>
        <w:jc w:val="both"/>
        <w:rPr>
          <w:rFonts w:ascii="Times New Roman" w:hAnsi="Times New Roman" w:cs="Times New Roman"/>
          <w:sz w:val="24"/>
          <w:szCs w:val="24"/>
        </w:rPr>
      </w:pPr>
      <w:r w:rsidRPr="00531AF5">
        <w:rPr>
          <w:rFonts w:ascii="Times New Roman" w:hAnsi="Times New Roman" w:cs="Times New Roman"/>
          <w:sz w:val="24"/>
          <w:szCs w:val="24"/>
        </w:rPr>
        <w:t>Объем ответственности Фонда: не более 70% от суммы основного долга</w:t>
      </w:r>
      <w:r w:rsidRPr="00531AF5">
        <w:rPr>
          <w:rFonts w:ascii="Times New Roman" w:hAnsi="Times New Roman" w:cs="Times New Roman"/>
          <w:sz w:val="24"/>
          <w:szCs w:val="24"/>
        </w:rPr>
        <w:br/>
      </w:r>
    </w:p>
    <w:p w:rsidR="00531AF5" w:rsidRPr="00531AF5" w:rsidRDefault="00531AF5" w:rsidP="004B209F">
      <w:pPr>
        <w:shd w:val="clear" w:color="auto" w:fill="FFFFFF"/>
        <w:spacing w:after="0" w:line="240" w:lineRule="auto"/>
        <w:ind w:firstLine="709"/>
        <w:jc w:val="both"/>
        <w:rPr>
          <w:rFonts w:ascii="Times New Roman" w:hAnsi="Times New Roman" w:cs="Times New Roman"/>
          <w:b/>
          <w:sz w:val="24"/>
          <w:szCs w:val="24"/>
        </w:rPr>
      </w:pPr>
      <w:r w:rsidRPr="00531AF5">
        <w:rPr>
          <w:rFonts w:ascii="Times New Roman" w:hAnsi="Times New Roman" w:cs="Times New Roman"/>
          <w:b/>
          <w:sz w:val="24"/>
          <w:szCs w:val="24"/>
        </w:rPr>
        <w:t>Стоимость поручительства по кред</w:t>
      </w:r>
      <w:r w:rsidR="000E12A8">
        <w:rPr>
          <w:rFonts w:ascii="Times New Roman" w:hAnsi="Times New Roman" w:cs="Times New Roman"/>
          <w:b/>
          <w:sz w:val="24"/>
          <w:szCs w:val="24"/>
        </w:rPr>
        <w:t>итному договору, договору займа</w:t>
      </w:r>
      <w:r w:rsidRPr="00531AF5">
        <w:rPr>
          <w:rFonts w:ascii="Times New Roman" w:hAnsi="Times New Roman" w:cs="Times New Roman"/>
          <w:b/>
          <w:sz w:val="24"/>
          <w:szCs w:val="24"/>
        </w:rPr>
        <w:t>: 0,5% годовых от суммы поручительства</w:t>
      </w:r>
      <w:r w:rsidR="0093156D">
        <w:rPr>
          <w:rFonts w:ascii="Times New Roman" w:hAnsi="Times New Roman" w:cs="Times New Roman"/>
          <w:b/>
          <w:sz w:val="24"/>
          <w:szCs w:val="24"/>
        </w:rPr>
        <w:t>.</w:t>
      </w:r>
    </w:p>
    <w:p w:rsidR="0093156D" w:rsidRDefault="0093156D" w:rsidP="00531AF5">
      <w:pPr>
        <w:pStyle w:val="4"/>
        <w:spacing w:before="0"/>
        <w:rPr>
          <w:rFonts w:ascii="Times New Roman" w:eastAsiaTheme="minorHAnsi" w:hAnsi="Times New Roman" w:cs="Times New Roman"/>
          <w:b/>
          <w:i w:val="0"/>
          <w:iCs w:val="0"/>
          <w:color w:val="auto"/>
          <w:sz w:val="24"/>
          <w:szCs w:val="24"/>
        </w:rPr>
      </w:pPr>
    </w:p>
    <w:p w:rsidR="0093156D" w:rsidRPr="0093156D" w:rsidRDefault="0093156D" w:rsidP="008C32B1">
      <w:pPr>
        <w:pStyle w:val="4"/>
        <w:spacing w:before="0"/>
        <w:ind w:firstLine="709"/>
        <w:rPr>
          <w:rFonts w:ascii="Times New Roman" w:eastAsiaTheme="minorHAnsi" w:hAnsi="Times New Roman" w:cs="Times New Roman"/>
          <w:b/>
          <w:i w:val="0"/>
          <w:iCs w:val="0"/>
          <w:color w:val="auto"/>
          <w:sz w:val="24"/>
          <w:szCs w:val="24"/>
        </w:rPr>
      </w:pPr>
      <w:r w:rsidRPr="0093156D">
        <w:rPr>
          <w:rFonts w:ascii="Times New Roman" w:eastAsiaTheme="minorHAnsi" w:hAnsi="Times New Roman" w:cs="Times New Roman"/>
          <w:b/>
          <w:i w:val="0"/>
          <w:iCs w:val="0"/>
          <w:color w:val="auto"/>
          <w:sz w:val="24"/>
          <w:szCs w:val="24"/>
        </w:rPr>
        <w:t>Поручительство по договорам</w:t>
      </w:r>
      <w:r>
        <w:rPr>
          <w:rFonts w:ascii="Times New Roman" w:eastAsiaTheme="minorHAnsi" w:hAnsi="Times New Roman" w:cs="Times New Roman"/>
          <w:b/>
          <w:i w:val="0"/>
          <w:iCs w:val="0"/>
          <w:color w:val="auto"/>
          <w:sz w:val="24"/>
          <w:szCs w:val="24"/>
        </w:rPr>
        <w:t xml:space="preserve"> льготного лизинга.</w:t>
      </w:r>
    </w:p>
    <w:p w:rsidR="008C32B1" w:rsidRDefault="00531AF5" w:rsidP="008C32B1">
      <w:pPr>
        <w:spacing w:after="0" w:line="240" w:lineRule="auto"/>
        <w:ind w:firstLine="709"/>
        <w:jc w:val="both"/>
        <w:rPr>
          <w:rFonts w:ascii="Times New Roman" w:hAnsi="Times New Roman" w:cs="Times New Roman"/>
          <w:sz w:val="24"/>
          <w:szCs w:val="24"/>
        </w:rPr>
      </w:pPr>
      <w:r w:rsidRPr="0093156D">
        <w:rPr>
          <w:rFonts w:ascii="Times New Roman" w:hAnsi="Times New Roman" w:cs="Times New Roman"/>
          <w:sz w:val="24"/>
          <w:szCs w:val="24"/>
        </w:rPr>
        <w:t>Предмет лизинга:</w:t>
      </w:r>
      <w:r w:rsidR="008C32B1">
        <w:rPr>
          <w:rFonts w:ascii="Times New Roman" w:hAnsi="Times New Roman" w:cs="Times New Roman"/>
          <w:sz w:val="24"/>
          <w:szCs w:val="24"/>
        </w:rPr>
        <w:t xml:space="preserve"> </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531AF5" w:rsidRPr="0093156D">
        <w:rPr>
          <w:rFonts w:ascii="Times New Roman" w:hAnsi="Times New Roman" w:cs="Times New Roman"/>
          <w:sz w:val="24"/>
          <w:szCs w:val="24"/>
        </w:rPr>
        <w:t>борудование в сфере переработки и хранения с/х продукции;</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31AF5" w:rsidRPr="0093156D">
        <w:rPr>
          <w:rFonts w:ascii="Times New Roman" w:hAnsi="Times New Roman" w:cs="Times New Roman"/>
          <w:sz w:val="24"/>
          <w:szCs w:val="24"/>
        </w:rPr>
        <w:t>ромышленное оборудование;</w:t>
      </w:r>
    </w:p>
    <w:p w:rsidR="008C32B1"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531AF5" w:rsidRPr="0093156D">
        <w:rPr>
          <w:rFonts w:ascii="Times New Roman" w:hAnsi="Times New Roman" w:cs="Times New Roman"/>
          <w:sz w:val="24"/>
          <w:szCs w:val="24"/>
        </w:rPr>
        <w:t>ысокотехнологичное и инновационное оборудование.</w:t>
      </w:r>
    </w:p>
    <w:p w:rsidR="008C32B1" w:rsidRDefault="008C32B1" w:rsidP="008C32B1">
      <w:pPr>
        <w:spacing w:after="0" w:line="240" w:lineRule="auto"/>
        <w:jc w:val="both"/>
        <w:rPr>
          <w:rFonts w:ascii="Times New Roman" w:hAnsi="Times New Roman" w:cs="Times New Roman"/>
          <w:sz w:val="24"/>
          <w:szCs w:val="24"/>
        </w:rPr>
      </w:pPr>
    </w:p>
    <w:p w:rsidR="00531AF5" w:rsidRPr="0093156D" w:rsidRDefault="00531AF5" w:rsidP="008C32B1">
      <w:pPr>
        <w:spacing w:after="0" w:line="240" w:lineRule="auto"/>
        <w:ind w:firstLine="709"/>
        <w:jc w:val="both"/>
        <w:rPr>
          <w:rFonts w:ascii="Times New Roman" w:hAnsi="Times New Roman" w:cs="Times New Roman"/>
          <w:sz w:val="24"/>
          <w:szCs w:val="24"/>
        </w:rPr>
      </w:pPr>
      <w:r w:rsidRPr="0093156D">
        <w:rPr>
          <w:rFonts w:ascii="Times New Roman" w:hAnsi="Times New Roman" w:cs="Times New Roman"/>
          <w:sz w:val="24"/>
          <w:szCs w:val="24"/>
        </w:rPr>
        <w:t>Требования к лизингополучателю:</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531AF5" w:rsidRPr="0093156D">
        <w:rPr>
          <w:rFonts w:ascii="Times New Roman" w:hAnsi="Times New Roman" w:cs="Times New Roman"/>
          <w:sz w:val="24"/>
          <w:szCs w:val="24"/>
        </w:rPr>
        <w:t>еличина дохода за предыдущий год не превышает 800 млн. рублей;</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531AF5" w:rsidRPr="0093156D">
        <w:rPr>
          <w:rFonts w:ascii="Times New Roman" w:hAnsi="Times New Roman" w:cs="Times New Roman"/>
          <w:sz w:val="24"/>
          <w:szCs w:val="24"/>
        </w:rPr>
        <w:t>реднесписочная численность сотрудников не превышает 100 человек;</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531AF5" w:rsidRPr="0093156D">
        <w:rPr>
          <w:rFonts w:ascii="Times New Roman" w:hAnsi="Times New Roman" w:cs="Times New Roman"/>
          <w:sz w:val="24"/>
          <w:szCs w:val="24"/>
        </w:rPr>
        <w:t>рок ведения бизнеса более 12 месяцев;</w:t>
      </w:r>
    </w:p>
    <w:p w:rsidR="00531AF5" w:rsidRPr="0093156D" w:rsidRDefault="008C32B1" w:rsidP="008C3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531AF5" w:rsidRPr="0093156D">
        <w:rPr>
          <w:rFonts w:ascii="Times New Roman" w:hAnsi="Times New Roman" w:cs="Times New Roman"/>
          <w:sz w:val="24"/>
          <w:szCs w:val="24"/>
        </w:rPr>
        <w:t>есто регистрации: Резидент РФ.</w:t>
      </w:r>
    </w:p>
    <w:p w:rsidR="008C32B1" w:rsidRDefault="008C32B1" w:rsidP="008C32B1">
      <w:pPr>
        <w:spacing w:after="0" w:line="240" w:lineRule="auto"/>
        <w:ind w:firstLine="709"/>
        <w:jc w:val="both"/>
        <w:rPr>
          <w:rFonts w:ascii="Times New Roman" w:hAnsi="Times New Roman" w:cs="Times New Roman"/>
          <w:sz w:val="24"/>
          <w:szCs w:val="24"/>
        </w:rPr>
      </w:pPr>
    </w:p>
    <w:p w:rsidR="00531AF5" w:rsidRPr="008C32B1" w:rsidRDefault="008C32B1" w:rsidP="008C32B1">
      <w:pPr>
        <w:pStyle w:val="a5"/>
        <w:spacing w:line="276" w:lineRule="auto"/>
        <w:ind w:firstLine="709"/>
        <w:jc w:val="both"/>
        <w:rPr>
          <w:rFonts w:ascii="Times New Roman" w:hAnsi="Times New Roman" w:cs="Times New Roman"/>
          <w:b/>
          <w:sz w:val="24"/>
          <w:szCs w:val="24"/>
        </w:rPr>
      </w:pPr>
      <w:r w:rsidRPr="008C32B1">
        <w:rPr>
          <w:rFonts w:ascii="Times New Roman" w:hAnsi="Times New Roman" w:cs="Times New Roman"/>
          <w:b/>
          <w:sz w:val="24"/>
          <w:szCs w:val="24"/>
        </w:rPr>
        <w:t>Преимущества лизинга.</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Льготные процентные ставки:</w:t>
      </w:r>
      <w:r w:rsidRPr="008C32B1">
        <w:rPr>
          <w:rFonts w:ascii="Times New Roman" w:hAnsi="Times New Roman" w:cs="Times New Roman"/>
          <w:color w:val="333333"/>
          <w:sz w:val="24"/>
          <w:szCs w:val="24"/>
        </w:rPr>
        <w:t> 6% для российского оборудования, 8% для иностранного оборудования.</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Авансовый платеж:</w:t>
      </w:r>
      <w:r w:rsidRPr="008C32B1">
        <w:rPr>
          <w:rFonts w:ascii="Times New Roman" w:hAnsi="Times New Roman" w:cs="Times New Roman"/>
          <w:color w:val="333333"/>
          <w:sz w:val="24"/>
          <w:szCs w:val="24"/>
        </w:rPr>
        <w:t> от 0% при участии в структуре сделки поручительства Фонда.</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Сумма финансирования:</w:t>
      </w:r>
    </w:p>
    <w:p w:rsidR="00531AF5" w:rsidRPr="008C32B1" w:rsidRDefault="008C32B1" w:rsidP="008C32B1">
      <w:pPr>
        <w:pStyle w:val="a5"/>
        <w:spacing w:line="276"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31AF5" w:rsidRPr="008C32B1">
        <w:rPr>
          <w:rFonts w:ascii="Times New Roman" w:hAnsi="Times New Roman" w:cs="Times New Roman"/>
          <w:color w:val="333333"/>
          <w:sz w:val="24"/>
          <w:szCs w:val="24"/>
        </w:rPr>
        <w:t>сельское хозяйство: от 3 млн. рублей до 200 млн. рублей;</w:t>
      </w:r>
    </w:p>
    <w:p w:rsidR="00531AF5" w:rsidRPr="008C32B1" w:rsidRDefault="008C32B1" w:rsidP="008C32B1">
      <w:pPr>
        <w:pStyle w:val="a5"/>
        <w:spacing w:line="276"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531AF5" w:rsidRPr="008C32B1">
        <w:rPr>
          <w:rFonts w:ascii="Times New Roman" w:hAnsi="Times New Roman" w:cs="Times New Roman"/>
          <w:color w:val="333333"/>
          <w:sz w:val="24"/>
          <w:szCs w:val="24"/>
        </w:rPr>
        <w:t>производство, поставщики крупнейших заказчиков, спорт, туризм, моногорода и ТОСЭР: от 5 млн. рублей до 200 млн. рублей.</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Срок лизинга:</w:t>
      </w:r>
      <w:r w:rsidRPr="008C32B1">
        <w:rPr>
          <w:rFonts w:ascii="Times New Roman" w:hAnsi="Times New Roman" w:cs="Times New Roman"/>
          <w:color w:val="333333"/>
          <w:sz w:val="24"/>
          <w:szCs w:val="24"/>
        </w:rPr>
        <w:t> От 13 до 84 месяцев</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График платежей:</w:t>
      </w:r>
      <w:r w:rsidRPr="008C32B1">
        <w:rPr>
          <w:rFonts w:ascii="Times New Roman" w:hAnsi="Times New Roman" w:cs="Times New Roman"/>
          <w:color w:val="333333"/>
          <w:sz w:val="24"/>
          <w:szCs w:val="24"/>
        </w:rPr>
        <w:t> Равномерный (</w:t>
      </w:r>
      <w:proofErr w:type="spellStart"/>
      <w:r w:rsidRPr="008C32B1">
        <w:rPr>
          <w:rFonts w:ascii="Times New Roman" w:hAnsi="Times New Roman" w:cs="Times New Roman"/>
          <w:color w:val="333333"/>
          <w:sz w:val="24"/>
          <w:szCs w:val="24"/>
        </w:rPr>
        <w:t>аннуитетный</w:t>
      </w:r>
      <w:proofErr w:type="spellEnd"/>
      <w:r w:rsidRPr="008C32B1">
        <w:rPr>
          <w:rFonts w:ascii="Times New Roman" w:hAnsi="Times New Roman" w:cs="Times New Roman"/>
          <w:color w:val="333333"/>
          <w:sz w:val="24"/>
          <w:szCs w:val="24"/>
        </w:rPr>
        <w:t>) / убывающий / сезонный</w:t>
      </w:r>
      <w:r w:rsidR="008C32B1">
        <w:rPr>
          <w:rFonts w:ascii="Times New Roman" w:hAnsi="Times New Roman" w:cs="Times New Roman"/>
          <w:color w:val="333333"/>
          <w:sz w:val="24"/>
          <w:szCs w:val="24"/>
        </w:rPr>
        <w:t>.</w:t>
      </w:r>
    </w:p>
    <w:p w:rsid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Страхование:</w:t>
      </w:r>
      <w:r w:rsidRPr="008C32B1">
        <w:rPr>
          <w:rFonts w:ascii="Times New Roman" w:hAnsi="Times New Roman" w:cs="Times New Roman"/>
          <w:color w:val="333333"/>
          <w:sz w:val="24"/>
          <w:szCs w:val="24"/>
        </w:rPr>
        <w:t> Страхование осуществляется Лизингодателем (расходы по страхованию включаются в лизинговые платежи) / Лизингополучателем</w:t>
      </w:r>
      <w:r w:rsidR="008C32B1">
        <w:rPr>
          <w:rFonts w:ascii="Times New Roman" w:hAnsi="Times New Roman" w:cs="Times New Roman"/>
          <w:color w:val="333333"/>
          <w:sz w:val="24"/>
          <w:szCs w:val="24"/>
        </w:rPr>
        <w:t>.</w:t>
      </w:r>
    </w:p>
    <w:p w:rsidR="00531AF5" w:rsidRPr="008C32B1" w:rsidRDefault="00531AF5" w:rsidP="008C32B1">
      <w:pPr>
        <w:pStyle w:val="a5"/>
        <w:spacing w:line="276" w:lineRule="auto"/>
        <w:ind w:firstLine="709"/>
        <w:jc w:val="both"/>
        <w:rPr>
          <w:rFonts w:ascii="Times New Roman" w:hAnsi="Times New Roman" w:cs="Times New Roman"/>
          <w:color w:val="333333"/>
          <w:sz w:val="24"/>
          <w:szCs w:val="24"/>
        </w:rPr>
      </w:pPr>
      <w:r w:rsidRPr="008C32B1">
        <w:rPr>
          <w:rFonts w:ascii="Times New Roman" w:hAnsi="Times New Roman" w:cs="Times New Roman"/>
          <w:bCs/>
          <w:color w:val="333333"/>
          <w:sz w:val="24"/>
          <w:szCs w:val="24"/>
          <w:bdr w:val="none" w:sz="0" w:space="0" w:color="auto" w:frame="1"/>
        </w:rPr>
        <w:t>Балансодержатель:</w:t>
      </w:r>
      <w:r w:rsidRPr="008C32B1">
        <w:rPr>
          <w:rFonts w:ascii="Times New Roman" w:hAnsi="Times New Roman" w:cs="Times New Roman"/>
          <w:color w:val="333333"/>
          <w:sz w:val="24"/>
          <w:szCs w:val="24"/>
        </w:rPr>
        <w:t> Лизингополучатель / Лизингодатель (по согласованию)</w:t>
      </w:r>
      <w:r w:rsidR="008C32B1">
        <w:rPr>
          <w:rFonts w:ascii="Times New Roman" w:hAnsi="Times New Roman" w:cs="Times New Roman"/>
          <w:color w:val="333333"/>
          <w:sz w:val="24"/>
          <w:szCs w:val="24"/>
        </w:rPr>
        <w:t>.</w:t>
      </w:r>
    </w:p>
    <w:p w:rsidR="00531AF5" w:rsidRDefault="00531AF5" w:rsidP="00531AF5">
      <w:pPr>
        <w:rPr>
          <w:rFonts w:ascii="Open Sans" w:hAnsi="Open Sans"/>
          <w:color w:val="333333"/>
          <w:sz w:val="21"/>
          <w:szCs w:val="21"/>
        </w:rPr>
      </w:pPr>
      <w:r>
        <w:rPr>
          <w:rFonts w:ascii="Open Sans" w:hAnsi="Open Sans"/>
          <w:color w:val="333333"/>
          <w:sz w:val="21"/>
          <w:szCs w:val="21"/>
        </w:rPr>
        <w:br/>
      </w:r>
    </w:p>
    <w:p w:rsidR="00531AF5" w:rsidRDefault="000E12A8" w:rsidP="000E12A8">
      <w:pPr>
        <w:pStyle w:val="4"/>
        <w:spacing w:before="0"/>
        <w:ind w:firstLine="709"/>
        <w:rPr>
          <w:rFonts w:ascii="Open Sans" w:hAnsi="Open Sans"/>
          <w:color w:val="333333"/>
          <w:sz w:val="30"/>
          <w:szCs w:val="30"/>
        </w:rPr>
      </w:pPr>
      <w:r w:rsidRPr="0093156D">
        <w:rPr>
          <w:rFonts w:ascii="Times New Roman" w:eastAsiaTheme="minorHAnsi" w:hAnsi="Times New Roman" w:cs="Times New Roman"/>
          <w:b/>
          <w:i w:val="0"/>
          <w:iCs w:val="0"/>
          <w:color w:val="auto"/>
          <w:sz w:val="24"/>
          <w:szCs w:val="24"/>
        </w:rPr>
        <w:t>Поручительство по договорам</w:t>
      </w:r>
      <w:r>
        <w:rPr>
          <w:rFonts w:ascii="Times New Roman" w:eastAsiaTheme="minorHAnsi" w:hAnsi="Times New Roman" w:cs="Times New Roman"/>
          <w:b/>
          <w:i w:val="0"/>
          <w:iCs w:val="0"/>
          <w:color w:val="auto"/>
          <w:sz w:val="24"/>
          <w:szCs w:val="24"/>
        </w:rPr>
        <w:t xml:space="preserve"> </w:t>
      </w:r>
      <w:r w:rsidR="00531AF5" w:rsidRPr="000E12A8">
        <w:rPr>
          <w:rFonts w:ascii="Times New Roman" w:eastAsiaTheme="minorHAnsi" w:hAnsi="Times New Roman" w:cs="Times New Roman"/>
          <w:b/>
          <w:i w:val="0"/>
          <w:iCs w:val="0"/>
          <w:color w:val="auto"/>
          <w:sz w:val="24"/>
          <w:szCs w:val="24"/>
        </w:rPr>
        <w:t>финансовой аренды (лизинга):</w:t>
      </w:r>
    </w:p>
    <w:p w:rsidR="000E12A8" w:rsidRDefault="000E12A8" w:rsidP="000E12A8">
      <w:pPr>
        <w:pStyle w:val="a5"/>
        <w:rPr>
          <w:rFonts w:ascii="Times New Roman" w:hAnsi="Times New Roman" w:cs="Times New Roman"/>
          <w:sz w:val="24"/>
          <w:szCs w:val="24"/>
          <w:bdr w:val="none" w:sz="0" w:space="0" w:color="auto" w:frame="1"/>
        </w:rPr>
      </w:pP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bdr w:val="none" w:sz="0" w:space="0" w:color="auto" w:frame="1"/>
        </w:rPr>
        <w:t>Лимит поручительства:</w:t>
      </w:r>
      <w:r w:rsidRPr="000E12A8">
        <w:rPr>
          <w:rFonts w:ascii="Times New Roman" w:hAnsi="Times New Roman" w:cs="Times New Roman"/>
          <w:sz w:val="24"/>
          <w:szCs w:val="24"/>
        </w:rPr>
        <w:t> До 25 млн. рублей</w:t>
      </w: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bdr w:val="none" w:sz="0" w:space="0" w:color="auto" w:frame="1"/>
        </w:rPr>
        <w:lastRenderedPageBreak/>
        <w:t>Срок принятия решения:</w:t>
      </w:r>
      <w:r w:rsidRPr="000E12A8">
        <w:rPr>
          <w:rFonts w:ascii="Times New Roman" w:hAnsi="Times New Roman" w:cs="Times New Roman"/>
          <w:sz w:val="24"/>
          <w:szCs w:val="24"/>
        </w:rPr>
        <w:t> До 3-х рабочих дней</w:t>
      </w: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bdr w:val="none" w:sz="0" w:space="0" w:color="auto" w:frame="1"/>
        </w:rPr>
        <w:t>Вознаграждение за поручительство Фонда:</w:t>
      </w:r>
      <w:r w:rsidRPr="000E12A8">
        <w:rPr>
          <w:rFonts w:ascii="Times New Roman" w:hAnsi="Times New Roman" w:cs="Times New Roman"/>
          <w:sz w:val="24"/>
          <w:szCs w:val="24"/>
        </w:rPr>
        <w:t> 1% годовых от суммы поручительства</w:t>
      </w: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rPr>
        <w:t>Единовременно – если сумма поручительства до 10 млн. рублей;</w:t>
      </w: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rPr>
        <w:t>Равными частями по графику в срок до 3 месяцев - если сумма поручительства более 10 млн. рублей.</w:t>
      </w:r>
    </w:p>
    <w:p w:rsidR="00531AF5" w:rsidRPr="000E12A8" w:rsidRDefault="00531AF5" w:rsidP="000E12A8">
      <w:pPr>
        <w:pStyle w:val="a5"/>
        <w:spacing w:line="276" w:lineRule="auto"/>
        <w:ind w:firstLine="709"/>
        <w:jc w:val="both"/>
        <w:rPr>
          <w:rFonts w:ascii="Times New Roman" w:hAnsi="Times New Roman" w:cs="Times New Roman"/>
          <w:sz w:val="24"/>
          <w:szCs w:val="24"/>
        </w:rPr>
      </w:pPr>
      <w:r w:rsidRPr="000E12A8">
        <w:rPr>
          <w:rFonts w:ascii="Times New Roman" w:hAnsi="Times New Roman" w:cs="Times New Roman"/>
          <w:sz w:val="24"/>
          <w:szCs w:val="24"/>
          <w:bdr w:val="none" w:sz="0" w:space="0" w:color="auto" w:frame="1"/>
        </w:rPr>
        <w:t>Объем ответственности перед лизинговой компанией:</w:t>
      </w:r>
      <w:r w:rsidRPr="000E12A8">
        <w:rPr>
          <w:rFonts w:ascii="Times New Roman" w:hAnsi="Times New Roman" w:cs="Times New Roman"/>
          <w:sz w:val="24"/>
          <w:szCs w:val="24"/>
        </w:rPr>
        <w:t> Не более 50% от остатка суммы лизинговых платежей в части погашения стоимости предмета лизинга.</w:t>
      </w:r>
    </w:p>
    <w:p w:rsidR="00531AF5" w:rsidRDefault="00531AF5" w:rsidP="000E12A8">
      <w:pPr>
        <w:pStyle w:val="a5"/>
        <w:spacing w:line="276" w:lineRule="auto"/>
        <w:ind w:firstLine="709"/>
        <w:jc w:val="both"/>
        <w:rPr>
          <w:rFonts w:ascii="Times New Roman" w:hAnsi="Times New Roman" w:cs="Times New Roman"/>
          <w:sz w:val="24"/>
          <w:szCs w:val="24"/>
        </w:rPr>
      </w:pPr>
      <w:r>
        <w:rPr>
          <w:rFonts w:ascii="Open Sans" w:hAnsi="Open Sans"/>
          <w:color w:val="333333"/>
          <w:sz w:val="21"/>
          <w:szCs w:val="21"/>
        </w:rPr>
        <w:br/>
      </w:r>
      <w:r w:rsidR="000E12A8" w:rsidRPr="00B1587D">
        <w:rPr>
          <w:rFonts w:ascii="Times New Roman" w:hAnsi="Times New Roman" w:cs="Times New Roman"/>
          <w:sz w:val="24"/>
          <w:szCs w:val="24"/>
        </w:rPr>
        <w:t>Контакты:</w:t>
      </w:r>
      <w:r w:rsidR="000E12A8">
        <w:rPr>
          <w:rFonts w:ascii="Times New Roman" w:hAnsi="Times New Roman" w:cs="Times New Roman"/>
          <w:sz w:val="24"/>
          <w:szCs w:val="24"/>
        </w:rPr>
        <w:t xml:space="preserve"> </w:t>
      </w:r>
    </w:p>
    <w:p w:rsidR="000E12A8" w:rsidRPr="000E12A8" w:rsidRDefault="000E12A8" w:rsidP="000E12A8">
      <w:pPr>
        <w:pStyle w:val="a5"/>
        <w:spacing w:line="276" w:lineRule="auto"/>
        <w:jc w:val="both"/>
        <w:rPr>
          <w:rFonts w:ascii="Times New Roman" w:hAnsi="Times New Roman" w:cs="Times New Roman"/>
          <w:sz w:val="24"/>
          <w:szCs w:val="24"/>
        </w:rPr>
      </w:pPr>
      <w:r w:rsidRPr="000E12A8">
        <w:rPr>
          <w:rFonts w:ascii="Times New Roman" w:hAnsi="Times New Roman" w:cs="Times New Roman"/>
          <w:sz w:val="24"/>
          <w:szCs w:val="24"/>
        </w:rPr>
        <w:t>7(3952) 258-520 доб. 105</w:t>
      </w:r>
      <w:r w:rsidRPr="000E12A8">
        <w:rPr>
          <w:rFonts w:ascii="Times New Roman" w:hAnsi="Times New Roman" w:cs="Times New Roman"/>
          <w:sz w:val="24"/>
          <w:szCs w:val="24"/>
        </w:rPr>
        <w:t xml:space="preserve"> </w:t>
      </w:r>
      <w:r w:rsidRPr="000E12A8">
        <w:rPr>
          <w:rFonts w:ascii="Times New Roman" w:hAnsi="Times New Roman" w:cs="Times New Roman"/>
          <w:sz w:val="24"/>
          <w:szCs w:val="24"/>
        </w:rPr>
        <w:t>Еременко Дмитрий Викторович - заместитель директора- начальник управления</w:t>
      </w:r>
      <w:r>
        <w:rPr>
          <w:rFonts w:ascii="Times New Roman" w:hAnsi="Times New Roman" w:cs="Times New Roman"/>
          <w:sz w:val="24"/>
          <w:szCs w:val="24"/>
        </w:rPr>
        <w:t>, э</w:t>
      </w:r>
      <w:r w:rsidRPr="00B1587D">
        <w:rPr>
          <w:rFonts w:ascii="Times New Roman" w:hAnsi="Times New Roman" w:cs="Times New Roman"/>
          <w:sz w:val="24"/>
          <w:szCs w:val="24"/>
        </w:rPr>
        <w:t>л. почта:</w:t>
      </w:r>
      <w:r>
        <w:rPr>
          <w:rFonts w:ascii="Times New Roman" w:hAnsi="Times New Roman" w:cs="Times New Roman"/>
          <w:sz w:val="24"/>
          <w:szCs w:val="24"/>
        </w:rPr>
        <w:t xml:space="preserve"> </w:t>
      </w:r>
      <w:hyperlink r:id="rId5" w:history="1">
        <w:r w:rsidRPr="00CA1A94">
          <w:rPr>
            <w:rStyle w:val="a4"/>
            <w:rFonts w:ascii="Open Sans" w:eastAsia="Times New Roman" w:hAnsi="Open Sans" w:cs="Times New Roman"/>
            <w:sz w:val="21"/>
            <w:szCs w:val="21"/>
            <w:lang w:eastAsia="ru-RU"/>
          </w:rPr>
          <w:t>eremenko@fondirk.ru</w:t>
        </w:r>
      </w:hyperlink>
    </w:p>
    <w:p w:rsidR="000E12A8" w:rsidRPr="000E12A8" w:rsidRDefault="000E12A8" w:rsidP="000E12A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7(3952) 258-520 доб. 144 </w:t>
      </w:r>
      <w:proofErr w:type="spellStart"/>
      <w:r w:rsidRPr="000E12A8">
        <w:rPr>
          <w:rFonts w:ascii="Times New Roman" w:hAnsi="Times New Roman" w:cs="Times New Roman"/>
          <w:sz w:val="24"/>
          <w:szCs w:val="24"/>
        </w:rPr>
        <w:t>Окснер</w:t>
      </w:r>
      <w:proofErr w:type="spellEnd"/>
      <w:r w:rsidRPr="000E12A8">
        <w:rPr>
          <w:rFonts w:ascii="Times New Roman" w:hAnsi="Times New Roman" w:cs="Times New Roman"/>
          <w:sz w:val="24"/>
          <w:szCs w:val="24"/>
        </w:rPr>
        <w:t xml:space="preserve"> Ольга Владимировна – начальник отдела</w:t>
      </w:r>
      <w:r>
        <w:rPr>
          <w:rFonts w:ascii="Times New Roman" w:hAnsi="Times New Roman" w:cs="Times New Roman"/>
          <w:sz w:val="24"/>
          <w:szCs w:val="24"/>
        </w:rPr>
        <w:t xml:space="preserve">, </w:t>
      </w:r>
      <w:r>
        <w:rPr>
          <w:rFonts w:ascii="Times New Roman" w:hAnsi="Times New Roman" w:cs="Times New Roman"/>
          <w:sz w:val="24"/>
          <w:szCs w:val="24"/>
        </w:rPr>
        <w:t>э</w:t>
      </w:r>
      <w:r w:rsidRPr="00B1587D">
        <w:rPr>
          <w:rFonts w:ascii="Times New Roman" w:hAnsi="Times New Roman" w:cs="Times New Roman"/>
          <w:sz w:val="24"/>
          <w:szCs w:val="24"/>
        </w:rPr>
        <w:t>л. почта</w:t>
      </w:r>
      <w:r>
        <w:rPr>
          <w:rFonts w:ascii="Times New Roman" w:hAnsi="Times New Roman" w:cs="Times New Roman"/>
          <w:sz w:val="24"/>
          <w:szCs w:val="24"/>
        </w:rPr>
        <w:t xml:space="preserve">: </w:t>
      </w:r>
      <w:hyperlink r:id="rId6" w:history="1">
        <w:r w:rsidRPr="00CA1A94">
          <w:rPr>
            <w:rStyle w:val="a4"/>
            <w:rFonts w:ascii="Open Sans" w:eastAsia="Times New Roman" w:hAnsi="Open Sans" w:cs="Times New Roman"/>
            <w:sz w:val="21"/>
            <w:szCs w:val="21"/>
            <w:lang w:eastAsia="ru-RU"/>
          </w:rPr>
          <w:t>oksner@fondirk.ru</w:t>
        </w:r>
      </w:hyperlink>
    </w:p>
    <w:p w:rsidR="00320B09" w:rsidRDefault="00320B09" w:rsidP="000E12A8">
      <w:pPr>
        <w:jc w:val="both"/>
        <w:rPr>
          <w:rFonts w:ascii="Times New Roman" w:hAnsi="Times New Roman" w:cs="Times New Roman"/>
          <w:sz w:val="24"/>
          <w:szCs w:val="24"/>
        </w:rPr>
      </w:pPr>
    </w:p>
    <w:p w:rsidR="000E12A8" w:rsidRDefault="00320B09" w:rsidP="000E12A8">
      <w:pPr>
        <w:jc w:val="both"/>
        <w:rPr>
          <w:rFonts w:ascii="Times New Roman" w:hAnsi="Times New Roman" w:cs="Times New Roman"/>
          <w:sz w:val="24"/>
          <w:szCs w:val="24"/>
        </w:rPr>
      </w:pPr>
      <w:r w:rsidRPr="00B1587D">
        <w:rPr>
          <w:rFonts w:ascii="Times New Roman" w:hAnsi="Times New Roman" w:cs="Times New Roman"/>
          <w:sz w:val="24"/>
          <w:szCs w:val="24"/>
        </w:rPr>
        <w:t>Перейти на сайт:</w:t>
      </w:r>
      <w:r w:rsidR="004C6D1B">
        <w:rPr>
          <w:rFonts w:ascii="Times New Roman" w:hAnsi="Times New Roman" w:cs="Times New Roman"/>
          <w:sz w:val="24"/>
          <w:szCs w:val="24"/>
        </w:rPr>
        <w:t xml:space="preserve"> </w:t>
      </w:r>
      <w:hyperlink r:id="rId7" w:history="1">
        <w:r w:rsidR="004C6D1B" w:rsidRPr="00C34ED1">
          <w:rPr>
            <w:rStyle w:val="a4"/>
            <w:rFonts w:ascii="Times New Roman" w:hAnsi="Times New Roman" w:cs="Times New Roman"/>
            <w:sz w:val="24"/>
            <w:szCs w:val="24"/>
          </w:rPr>
          <w:t>https://mb38.ru/institutes/upravlenie-garantiynoy-podderzhki.php</w:t>
        </w:r>
      </w:hyperlink>
      <w:r w:rsidR="004C6D1B">
        <w:rPr>
          <w:rFonts w:ascii="Times New Roman" w:hAnsi="Times New Roman" w:cs="Times New Roman"/>
          <w:sz w:val="24"/>
          <w:szCs w:val="24"/>
        </w:rPr>
        <w:t xml:space="preserve"> </w:t>
      </w:r>
    </w:p>
    <w:p w:rsidR="004C6D1B" w:rsidRDefault="004C6D1B" w:rsidP="000E12A8">
      <w:pPr>
        <w:jc w:val="both"/>
        <w:rPr>
          <w:rFonts w:ascii="Times New Roman" w:hAnsi="Times New Roman" w:cs="Times New Roman"/>
          <w:sz w:val="24"/>
          <w:szCs w:val="24"/>
        </w:rPr>
      </w:pPr>
      <w:bookmarkStart w:id="0" w:name="_GoBack"/>
      <w:bookmarkEnd w:id="0"/>
    </w:p>
    <w:p w:rsidR="000E12A8" w:rsidRPr="003A7B0B" w:rsidRDefault="000E12A8" w:rsidP="000E12A8">
      <w:pPr>
        <w:jc w:val="both"/>
        <w:rPr>
          <w:rFonts w:ascii="Times New Roman" w:hAnsi="Times New Roman" w:cs="Times New Roman"/>
          <w:sz w:val="24"/>
          <w:szCs w:val="24"/>
        </w:rPr>
      </w:pPr>
    </w:p>
    <w:sectPr w:rsidR="000E12A8" w:rsidRPr="003A7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A07"/>
    <w:multiLevelType w:val="multilevel"/>
    <w:tmpl w:val="C05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D34B8"/>
    <w:multiLevelType w:val="multilevel"/>
    <w:tmpl w:val="79C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53B18"/>
    <w:multiLevelType w:val="multilevel"/>
    <w:tmpl w:val="993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4525A"/>
    <w:multiLevelType w:val="multilevel"/>
    <w:tmpl w:val="13AC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27FC7"/>
    <w:multiLevelType w:val="hybridMultilevel"/>
    <w:tmpl w:val="82C8CCD0"/>
    <w:lvl w:ilvl="0" w:tplc="84960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697CC3"/>
    <w:multiLevelType w:val="multilevel"/>
    <w:tmpl w:val="420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947F9"/>
    <w:multiLevelType w:val="multilevel"/>
    <w:tmpl w:val="DED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41969"/>
    <w:multiLevelType w:val="hybridMultilevel"/>
    <w:tmpl w:val="460A801E"/>
    <w:lvl w:ilvl="0" w:tplc="12C45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7316D4"/>
    <w:multiLevelType w:val="hybridMultilevel"/>
    <w:tmpl w:val="4FCCB260"/>
    <w:lvl w:ilvl="0" w:tplc="B9FCA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5F3DA8"/>
    <w:multiLevelType w:val="multilevel"/>
    <w:tmpl w:val="4FF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94DCA"/>
    <w:multiLevelType w:val="multilevel"/>
    <w:tmpl w:val="220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3"/>
  </w:num>
  <w:num w:numId="5">
    <w:abstractNumId w:val="0"/>
  </w:num>
  <w:num w:numId="6">
    <w:abstractNumId w:val="6"/>
  </w:num>
  <w:num w:numId="7">
    <w:abstractNumId w:val="9"/>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0B"/>
    <w:rsid w:val="000E12A8"/>
    <w:rsid w:val="00320B09"/>
    <w:rsid w:val="003315B6"/>
    <w:rsid w:val="003A7B0B"/>
    <w:rsid w:val="003F3A7E"/>
    <w:rsid w:val="004B209F"/>
    <w:rsid w:val="004C6D1B"/>
    <w:rsid w:val="00531AF5"/>
    <w:rsid w:val="008C32B1"/>
    <w:rsid w:val="0093156D"/>
    <w:rsid w:val="00A27250"/>
    <w:rsid w:val="00BC3C88"/>
    <w:rsid w:val="00F7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48AC-64B8-43D5-99CE-0C1080B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1A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531A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A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531AF5"/>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3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1AF5"/>
    <w:rPr>
      <w:color w:val="0000FF"/>
      <w:u w:val="single"/>
    </w:rPr>
  </w:style>
  <w:style w:type="paragraph" w:styleId="a5">
    <w:name w:val="No Spacing"/>
    <w:uiPriority w:val="1"/>
    <w:qFormat/>
    <w:rsid w:val="00F74CCF"/>
    <w:pPr>
      <w:spacing w:after="0" w:line="240" w:lineRule="auto"/>
    </w:pPr>
  </w:style>
  <w:style w:type="paragraph" w:styleId="a6">
    <w:name w:val="List Paragraph"/>
    <w:basedOn w:val="a"/>
    <w:uiPriority w:val="34"/>
    <w:qFormat/>
    <w:rsid w:val="004B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6076">
      <w:bodyDiv w:val="1"/>
      <w:marLeft w:val="0"/>
      <w:marRight w:val="0"/>
      <w:marTop w:val="0"/>
      <w:marBottom w:val="0"/>
      <w:divBdr>
        <w:top w:val="none" w:sz="0" w:space="0" w:color="auto"/>
        <w:left w:val="none" w:sz="0" w:space="0" w:color="auto"/>
        <w:bottom w:val="none" w:sz="0" w:space="0" w:color="auto"/>
        <w:right w:val="none" w:sz="0" w:space="0" w:color="auto"/>
      </w:divBdr>
    </w:div>
    <w:div w:id="25035867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65">
          <w:marLeft w:val="0"/>
          <w:marRight w:val="0"/>
          <w:marTop w:val="0"/>
          <w:marBottom w:val="0"/>
          <w:divBdr>
            <w:top w:val="none" w:sz="0" w:space="0" w:color="auto"/>
            <w:left w:val="none" w:sz="0" w:space="0" w:color="auto"/>
            <w:bottom w:val="none" w:sz="0" w:space="0" w:color="auto"/>
            <w:right w:val="none" w:sz="0" w:space="0" w:color="auto"/>
          </w:divBdr>
        </w:div>
      </w:divsChild>
    </w:div>
    <w:div w:id="371228568">
      <w:bodyDiv w:val="1"/>
      <w:marLeft w:val="0"/>
      <w:marRight w:val="0"/>
      <w:marTop w:val="0"/>
      <w:marBottom w:val="0"/>
      <w:divBdr>
        <w:top w:val="none" w:sz="0" w:space="0" w:color="auto"/>
        <w:left w:val="none" w:sz="0" w:space="0" w:color="auto"/>
        <w:bottom w:val="none" w:sz="0" w:space="0" w:color="auto"/>
        <w:right w:val="none" w:sz="0" w:space="0" w:color="auto"/>
      </w:divBdr>
    </w:div>
    <w:div w:id="793983832">
      <w:bodyDiv w:val="1"/>
      <w:marLeft w:val="0"/>
      <w:marRight w:val="0"/>
      <w:marTop w:val="0"/>
      <w:marBottom w:val="0"/>
      <w:divBdr>
        <w:top w:val="none" w:sz="0" w:space="0" w:color="auto"/>
        <w:left w:val="none" w:sz="0" w:space="0" w:color="auto"/>
        <w:bottom w:val="none" w:sz="0" w:space="0" w:color="auto"/>
        <w:right w:val="none" w:sz="0" w:space="0" w:color="auto"/>
      </w:divBdr>
    </w:div>
    <w:div w:id="913588136">
      <w:bodyDiv w:val="1"/>
      <w:marLeft w:val="0"/>
      <w:marRight w:val="0"/>
      <w:marTop w:val="0"/>
      <w:marBottom w:val="0"/>
      <w:divBdr>
        <w:top w:val="none" w:sz="0" w:space="0" w:color="auto"/>
        <w:left w:val="none" w:sz="0" w:space="0" w:color="auto"/>
        <w:bottom w:val="none" w:sz="0" w:space="0" w:color="auto"/>
        <w:right w:val="none" w:sz="0" w:space="0" w:color="auto"/>
      </w:divBdr>
      <w:divsChild>
        <w:div w:id="902299955">
          <w:marLeft w:val="0"/>
          <w:marRight w:val="0"/>
          <w:marTop w:val="100"/>
          <w:marBottom w:val="100"/>
          <w:divBdr>
            <w:top w:val="none" w:sz="0" w:space="8" w:color="auto"/>
            <w:left w:val="none" w:sz="0" w:space="8" w:color="auto"/>
            <w:bottom w:val="none" w:sz="0" w:space="8" w:color="auto"/>
            <w:right w:val="none" w:sz="0" w:space="8" w:color="auto"/>
          </w:divBdr>
        </w:div>
        <w:div w:id="1305159197">
          <w:marLeft w:val="0"/>
          <w:marRight w:val="0"/>
          <w:marTop w:val="100"/>
          <w:marBottom w:val="100"/>
          <w:divBdr>
            <w:top w:val="none" w:sz="0" w:space="0" w:color="auto"/>
            <w:left w:val="none" w:sz="0" w:space="0" w:color="auto"/>
            <w:bottom w:val="none" w:sz="0" w:space="0" w:color="auto"/>
            <w:right w:val="none" w:sz="0" w:space="0" w:color="auto"/>
          </w:divBdr>
        </w:div>
      </w:divsChild>
    </w:div>
    <w:div w:id="1027950673">
      <w:bodyDiv w:val="1"/>
      <w:marLeft w:val="0"/>
      <w:marRight w:val="0"/>
      <w:marTop w:val="0"/>
      <w:marBottom w:val="0"/>
      <w:divBdr>
        <w:top w:val="none" w:sz="0" w:space="0" w:color="auto"/>
        <w:left w:val="none" w:sz="0" w:space="0" w:color="auto"/>
        <w:bottom w:val="none" w:sz="0" w:space="0" w:color="auto"/>
        <w:right w:val="none" w:sz="0" w:space="0" w:color="auto"/>
      </w:divBdr>
    </w:div>
    <w:div w:id="1226062635">
      <w:bodyDiv w:val="1"/>
      <w:marLeft w:val="0"/>
      <w:marRight w:val="0"/>
      <w:marTop w:val="0"/>
      <w:marBottom w:val="0"/>
      <w:divBdr>
        <w:top w:val="none" w:sz="0" w:space="0" w:color="auto"/>
        <w:left w:val="none" w:sz="0" w:space="0" w:color="auto"/>
        <w:bottom w:val="none" w:sz="0" w:space="0" w:color="auto"/>
        <w:right w:val="none" w:sz="0" w:space="0" w:color="auto"/>
      </w:divBdr>
    </w:div>
    <w:div w:id="1419643293">
      <w:bodyDiv w:val="1"/>
      <w:marLeft w:val="0"/>
      <w:marRight w:val="0"/>
      <w:marTop w:val="0"/>
      <w:marBottom w:val="0"/>
      <w:divBdr>
        <w:top w:val="none" w:sz="0" w:space="0" w:color="auto"/>
        <w:left w:val="none" w:sz="0" w:space="0" w:color="auto"/>
        <w:bottom w:val="none" w:sz="0" w:space="0" w:color="auto"/>
        <w:right w:val="none" w:sz="0" w:space="0" w:color="auto"/>
      </w:divBdr>
    </w:div>
    <w:div w:id="19252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b38.ru/institutes/upravlenie-garantiynoy-podderzhk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ner@fondirk.ru" TargetMode="External"/><Relationship Id="rId5" Type="http://schemas.openxmlformats.org/officeDocument/2006/relationships/hyperlink" Target="mailto:eremenko@fondir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экономики</dc:creator>
  <cp:keywords/>
  <dc:description/>
  <cp:lastModifiedBy>Управление экономики</cp:lastModifiedBy>
  <cp:revision>10</cp:revision>
  <dcterms:created xsi:type="dcterms:W3CDTF">2022-08-26T01:28:00Z</dcterms:created>
  <dcterms:modified xsi:type="dcterms:W3CDTF">2022-08-30T06:03:00Z</dcterms:modified>
</cp:coreProperties>
</file>